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D0E25"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bookmarkStart w:id="0" w:name="_Toc331912193"/>
    </w:p>
    <w:p w14:paraId="64A49401"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18CEE027"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537A0053"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0A6B46EC"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508C8C3F"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3AED35C9"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39354540" w14:textId="77777777" w:rsidR="00BD2998" w:rsidRPr="0094012D" w:rsidRDefault="00CA6F57" w:rsidP="000A0A53">
      <w:pPr>
        <w:pBdr>
          <w:top w:val="double" w:sz="12" w:space="1" w:color="auto" w:shadow="1"/>
          <w:left w:val="double" w:sz="12" w:space="0" w:color="auto" w:shadow="1"/>
          <w:bottom w:val="double" w:sz="12" w:space="1" w:color="auto" w:shadow="1"/>
          <w:right w:val="double" w:sz="12" w:space="1" w:color="auto" w:shadow="1"/>
        </w:pBdr>
        <w:spacing w:after="200"/>
        <w:jc w:val="center"/>
        <w:rPr>
          <w:sz w:val="36"/>
        </w:rPr>
      </w:pPr>
      <w:r>
        <w:rPr>
          <w:noProof/>
          <w:sz w:val="36"/>
        </w:rPr>
        <w:drawing>
          <wp:inline distT="0" distB="0" distL="0" distR="0" wp14:anchorId="7EE78B45" wp14:editId="13D6E3FC">
            <wp:extent cx="4235450" cy="1944370"/>
            <wp:effectExtent l="0" t="0" r="0" b="0"/>
            <wp:docPr id="1" name="Bild 1" descr="logo_atlas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tlas_gro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35450" cy="1944370"/>
                    </a:xfrm>
                    <a:prstGeom prst="rect">
                      <a:avLst/>
                    </a:prstGeom>
                    <a:noFill/>
                    <a:ln>
                      <a:noFill/>
                    </a:ln>
                  </pic:spPr>
                </pic:pic>
              </a:graphicData>
            </a:graphic>
          </wp:inline>
        </w:drawing>
      </w:r>
    </w:p>
    <w:p w14:paraId="4BAE6AF0"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b/>
          <w:sz w:val="36"/>
          <w:szCs w:val="36"/>
          <w:u w:val="single"/>
        </w:rPr>
      </w:pPr>
    </w:p>
    <w:p w14:paraId="7D4945FC"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r w:rsidRPr="0094012D">
        <w:rPr>
          <w:b/>
          <w:sz w:val="28"/>
          <w:u w:val="single"/>
        </w:rPr>
        <w:t>A</w:t>
      </w:r>
      <w:r w:rsidRPr="0094012D">
        <w:rPr>
          <w:sz w:val="28"/>
        </w:rPr>
        <w:t xml:space="preserve">utomatisiertes </w:t>
      </w:r>
      <w:r w:rsidRPr="0094012D">
        <w:rPr>
          <w:b/>
          <w:sz w:val="28"/>
          <w:u w:val="single"/>
        </w:rPr>
        <w:t>T</w:t>
      </w:r>
      <w:r w:rsidRPr="0094012D">
        <w:rPr>
          <w:sz w:val="28"/>
        </w:rPr>
        <w:t xml:space="preserve">arif- und </w:t>
      </w:r>
      <w:r w:rsidRPr="0094012D">
        <w:rPr>
          <w:b/>
          <w:sz w:val="28"/>
          <w:u w:val="single"/>
        </w:rPr>
        <w:t>L</w:t>
      </w:r>
      <w:r w:rsidRPr="0094012D">
        <w:rPr>
          <w:sz w:val="28"/>
        </w:rPr>
        <w:t>okales Zoll-</w:t>
      </w:r>
      <w:r w:rsidRPr="0094012D">
        <w:rPr>
          <w:b/>
          <w:sz w:val="28"/>
          <w:u w:val="single"/>
        </w:rPr>
        <w:t>A</w:t>
      </w:r>
      <w:r w:rsidRPr="0094012D">
        <w:rPr>
          <w:sz w:val="28"/>
        </w:rPr>
        <w:t>bwicklungs-</w:t>
      </w:r>
      <w:r w:rsidRPr="0094012D">
        <w:rPr>
          <w:b/>
          <w:sz w:val="28"/>
          <w:u w:val="single"/>
        </w:rPr>
        <w:t>S</w:t>
      </w:r>
      <w:r w:rsidRPr="0094012D">
        <w:rPr>
          <w:sz w:val="28"/>
        </w:rPr>
        <w:t>ystem</w:t>
      </w:r>
    </w:p>
    <w:p w14:paraId="7F0EDBB7"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780FEF64"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165FCF89"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74A96626" w14:textId="77777777" w:rsidR="00447D57" w:rsidRPr="0094012D" w:rsidRDefault="00447D57"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21C0C687" w14:textId="3AF2D18E" w:rsidR="00BD2998" w:rsidRPr="0094012D" w:rsidRDefault="009569E6"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8"/>
          <w:szCs w:val="48"/>
        </w:rPr>
      </w:pPr>
      <w:r>
        <w:rPr>
          <w:sz w:val="48"/>
          <w:szCs w:val="48"/>
        </w:rPr>
        <w:t>EDI-Implementierungshandbuch</w:t>
      </w:r>
    </w:p>
    <w:p w14:paraId="7B8CF325"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6958C4EE"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0D87CD49"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r w:rsidRPr="0094012D">
        <w:rPr>
          <w:sz w:val="40"/>
        </w:rPr>
        <w:t>Vorwort</w:t>
      </w:r>
    </w:p>
    <w:p w14:paraId="2DDB0F6F"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47EBEBB7"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40BEB5E1"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jc w:val="center"/>
        <w:rPr>
          <w:sz w:val="22"/>
        </w:rPr>
      </w:pPr>
    </w:p>
    <w:p w14:paraId="6F544FE1" w14:textId="77777777" w:rsidR="00BD2998"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10894E19" w14:textId="77777777" w:rsidR="002053B1" w:rsidRPr="0094012D" w:rsidRDefault="002053B1"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7E85C302" w14:textId="77777777" w:rsidR="00BD2998" w:rsidRPr="0094012D" w:rsidRDefault="00BD2998" w:rsidP="00F021CE">
      <w:pPr>
        <w:pStyle w:val="Titel"/>
        <w:jc w:val="both"/>
        <w:sectPr w:rsidR="00BD2998" w:rsidRPr="0094012D" w:rsidSect="00796527">
          <w:footerReference w:type="default" r:id="rId8"/>
          <w:pgSz w:w="11907" w:h="16840"/>
          <w:pgMar w:top="737" w:right="851" w:bottom="737" w:left="1418" w:header="567" w:footer="567" w:gutter="0"/>
          <w:paperSrc w:first="15" w:other="15"/>
          <w:pgNumType w:fmt="lowerLetter" w:start="1"/>
          <w:cols w:space="720"/>
        </w:sectPr>
      </w:pPr>
    </w:p>
    <w:p w14:paraId="6C973130" w14:textId="77777777" w:rsidR="00BD2998" w:rsidRPr="0094012D" w:rsidRDefault="00BD2998" w:rsidP="00F021CE">
      <w:pPr>
        <w:pStyle w:val="Titel"/>
        <w:jc w:val="both"/>
      </w:pPr>
      <w:r w:rsidRPr="0094012D">
        <w:lastRenderedPageBreak/>
        <w:t>Inhaltsverzeichnis</w:t>
      </w:r>
    </w:p>
    <w:p w14:paraId="7F46FC3D" w14:textId="77777777" w:rsidR="00BD2998" w:rsidRPr="0094012D" w:rsidRDefault="00BD2998" w:rsidP="00F021CE">
      <w:pPr>
        <w:jc w:val="both"/>
        <w:rPr>
          <w:b/>
          <w:u w:val="single"/>
        </w:rPr>
      </w:pPr>
    </w:p>
    <w:p w14:paraId="6147AF76" w14:textId="77777777" w:rsidR="00BD2998" w:rsidRPr="0094012D" w:rsidRDefault="00BD2998" w:rsidP="00F021CE">
      <w:pPr>
        <w:jc w:val="both"/>
      </w:pPr>
    </w:p>
    <w:p w14:paraId="3D553436" w14:textId="337DEC61" w:rsidR="00D205F7" w:rsidRDefault="001A36D7">
      <w:pPr>
        <w:pStyle w:val="Verzeichnis1"/>
        <w:rPr>
          <w:rFonts w:asciiTheme="minorHAnsi" w:eastAsiaTheme="minorEastAsia" w:hAnsiTheme="minorHAnsi" w:cstheme="minorBidi"/>
          <w:noProof/>
          <w:szCs w:val="22"/>
        </w:rPr>
      </w:pPr>
      <w:r>
        <w:fldChar w:fldCharType="begin"/>
      </w:r>
      <w:r>
        <w:instrText xml:space="preserve"> TOC \o "1-5" </w:instrText>
      </w:r>
      <w:r>
        <w:fldChar w:fldCharType="separate"/>
      </w:r>
      <w:r w:rsidR="00D205F7">
        <w:rPr>
          <w:noProof/>
        </w:rPr>
        <w:t>1. Allgemeine Erläuterungen</w:t>
      </w:r>
      <w:r w:rsidR="00D205F7">
        <w:rPr>
          <w:noProof/>
        </w:rPr>
        <w:tab/>
      </w:r>
      <w:r w:rsidR="00D205F7">
        <w:rPr>
          <w:noProof/>
        </w:rPr>
        <w:fldChar w:fldCharType="begin"/>
      </w:r>
      <w:r w:rsidR="00D205F7">
        <w:rPr>
          <w:noProof/>
        </w:rPr>
        <w:instrText xml:space="preserve"> PAGEREF _Toc113265166 \h </w:instrText>
      </w:r>
      <w:r w:rsidR="00D205F7">
        <w:rPr>
          <w:noProof/>
        </w:rPr>
      </w:r>
      <w:r w:rsidR="00D205F7">
        <w:rPr>
          <w:noProof/>
        </w:rPr>
        <w:fldChar w:fldCharType="separate"/>
      </w:r>
      <w:r w:rsidR="00D205F7">
        <w:rPr>
          <w:noProof/>
        </w:rPr>
        <w:t>3</w:t>
      </w:r>
      <w:r w:rsidR="00D205F7">
        <w:rPr>
          <w:noProof/>
        </w:rPr>
        <w:fldChar w:fldCharType="end"/>
      </w:r>
    </w:p>
    <w:p w14:paraId="08C0DE60" w14:textId="7E50E998" w:rsidR="00D205F7" w:rsidRDefault="00D205F7">
      <w:pPr>
        <w:pStyle w:val="Verzeichnis1"/>
        <w:rPr>
          <w:rFonts w:asciiTheme="minorHAnsi" w:eastAsiaTheme="minorEastAsia" w:hAnsiTheme="minorHAnsi" w:cstheme="minorBidi"/>
          <w:noProof/>
          <w:szCs w:val="22"/>
        </w:rPr>
      </w:pPr>
      <w:r>
        <w:rPr>
          <w:noProof/>
        </w:rPr>
        <w:t>2. Erläuterungen zum Aufbau des EDI-IHB</w:t>
      </w:r>
      <w:r>
        <w:rPr>
          <w:noProof/>
        </w:rPr>
        <w:tab/>
      </w:r>
      <w:r>
        <w:rPr>
          <w:noProof/>
        </w:rPr>
        <w:fldChar w:fldCharType="begin"/>
      </w:r>
      <w:r>
        <w:rPr>
          <w:noProof/>
        </w:rPr>
        <w:instrText xml:space="preserve"> PAGEREF _Toc113265167 \h </w:instrText>
      </w:r>
      <w:r>
        <w:rPr>
          <w:noProof/>
        </w:rPr>
      </w:r>
      <w:r>
        <w:rPr>
          <w:noProof/>
        </w:rPr>
        <w:fldChar w:fldCharType="separate"/>
      </w:r>
      <w:r>
        <w:rPr>
          <w:noProof/>
        </w:rPr>
        <w:t>4</w:t>
      </w:r>
      <w:r>
        <w:rPr>
          <w:noProof/>
        </w:rPr>
        <w:fldChar w:fldCharType="end"/>
      </w:r>
    </w:p>
    <w:p w14:paraId="6A1FCBC9" w14:textId="6CA511B9" w:rsidR="00D205F7" w:rsidRDefault="00D205F7">
      <w:pPr>
        <w:pStyle w:val="Verzeichnis2"/>
        <w:rPr>
          <w:rFonts w:asciiTheme="minorHAnsi" w:eastAsiaTheme="minorEastAsia" w:hAnsiTheme="minorHAnsi" w:cstheme="minorBidi"/>
          <w:noProof/>
          <w:szCs w:val="22"/>
        </w:rPr>
      </w:pPr>
      <w:r>
        <w:rPr>
          <w:noProof/>
        </w:rPr>
        <w:t>2.1. Allgemeines</w:t>
      </w:r>
      <w:r>
        <w:rPr>
          <w:noProof/>
        </w:rPr>
        <w:tab/>
      </w:r>
      <w:r>
        <w:rPr>
          <w:noProof/>
        </w:rPr>
        <w:fldChar w:fldCharType="begin"/>
      </w:r>
      <w:r>
        <w:rPr>
          <w:noProof/>
        </w:rPr>
        <w:instrText xml:space="preserve"> PAGEREF _Toc113265168 \h </w:instrText>
      </w:r>
      <w:r>
        <w:rPr>
          <w:noProof/>
        </w:rPr>
      </w:r>
      <w:r>
        <w:rPr>
          <w:noProof/>
        </w:rPr>
        <w:fldChar w:fldCharType="separate"/>
      </w:r>
      <w:r>
        <w:rPr>
          <w:noProof/>
        </w:rPr>
        <w:t>4</w:t>
      </w:r>
      <w:r>
        <w:rPr>
          <w:noProof/>
        </w:rPr>
        <w:fldChar w:fldCharType="end"/>
      </w:r>
    </w:p>
    <w:p w14:paraId="60D9BFB9" w14:textId="1F67ABA3" w:rsidR="00D205F7" w:rsidRDefault="00D205F7">
      <w:pPr>
        <w:pStyle w:val="Verzeichnis2"/>
        <w:rPr>
          <w:rFonts w:asciiTheme="minorHAnsi" w:eastAsiaTheme="minorEastAsia" w:hAnsiTheme="minorHAnsi" w:cstheme="minorBidi"/>
          <w:noProof/>
          <w:szCs w:val="22"/>
        </w:rPr>
      </w:pPr>
      <w:r>
        <w:rPr>
          <w:noProof/>
        </w:rPr>
        <w:t>2.2. Dokumente</w:t>
      </w:r>
      <w:r>
        <w:rPr>
          <w:noProof/>
        </w:rPr>
        <w:tab/>
      </w:r>
      <w:r>
        <w:rPr>
          <w:noProof/>
        </w:rPr>
        <w:fldChar w:fldCharType="begin"/>
      </w:r>
      <w:r>
        <w:rPr>
          <w:noProof/>
        </w:rPr>
        <w:instrText xml:space="preserve"> PAGEREF _Toc113265169 \h </w:instrText>
      </w:r>
      <w:r>
        <w:rPr>
          <w:noProof/>
        </w:rPr>
      </w:r>
      <w:r>
        <w:rPr>
          <w:noProof/>
        </w:rPr>
        <w:fldChar w:fldCharType="separate"/>
      </w:r>
      <w:r>
        <w:rPr>
          <w:noProof/>
        </w:rPr>
        <w:t>4</w:t>
      </w:r>
      <w:r>
        <w:rPr>
          <w:noProof/>
        </w:rPr>
        <w:fldChar w:fldCharType="end"/>
      </w:r>
    </w:p>
    <w:p w14:paraId="1C9D1704" w14:textId="560CBBD2" w:rsidR="00D205F7" w:rsidRDefault="00D205F7">
      <w:pPr>
        <w:pStyle w:val="Verzeichnis3"/>
        <w:rPr>
          <w:rFonts w:asciiTheme="minorHAnsi" w:eastAsiaTheme="minorEastAsia" w:hAnsiTheme="minorHAnsi" w:cstheme="minorBidi"/>
          <w:noProof/>
          <w:szCs w:val="22"/>
        </w:rPr>
      </w:pPr>
      <w:r>
        <w:rPr>
          <w:noProof/>
        </w:rPr>
        <w:t>2.2.1. Dokument "Vorwort"</w:t>
      </w:r>
      <w:r>
        <w:rPr>
          <w:noProof/>
        </w:rPr>
        <w:tab/>
      </w:r>
      <w:r>
        <w:rPr>
          <w:noProof/>
        </w:rPr>
        <w:fldChar w:fldCharType="begin"/>
      </w:r>
      <w:r>
        <w:rPr>
          <w:noProof/>
        </w:rPr>
        <w:instrText xml:space="preserve"> PAGEREF _Toc113265170 \h </w:instrText>
      </w:r>
      <w:r>
        <w:rPr>
          <w:noProof/>
        </w:rPr>
      </w:r>
      <w:r>
        <w:rPr>
          <w:noProof/>
        </w:rPr>
        <w:fldChar w:fldCharType="separate"/>
      </w:r>
      <w:r>
        <w:rPr>
          <w:noProof/>
        </w:rPr>
        <w:t>4</w:t>
      </w:r>
      <w:r>
        <w:rPr>
          <w:noProof/>
        </w:rPr>
        <w:fldChar w:fldCharType="end"/>
      </w:r>
    </w:p>
    <w:p w14:paraId="5188C321" w14:textId="2B0BA794" w:rsidR="00D205F7" w:rsidRDefault="00D205F7">
      <w:pPr>
        <w:pStyle w:val="Verzeichnis3"/>
        <w:rPr>
          <w:rFonts w:asciiTheme="minorHAnsi" w:eastAsiaTheme="minorEastAsia" w:hAnsiTheme="minorHAnsi" w:cstheme="minorBidi"/>
          <w:noProof/>
          <w:szCs w:val="22"/>
        </w:rPr>
      </w:pPr>
      <w:r>
        <w:rPr>
          <w:noProof/>
        </w:rPr>
        <w:t>2.2.2. Dokument "Versionsübersicht"</w:t>
      </w:r>
      <w:r>
        <w:rPr>
          <w:noProof/>
        </w:rPr>
        <w:tab/>
      </w:r>
      <w:r>
        <w:rPr>
          <w:noProof/>
        </w:rPr>
        <w:fldChar w:fldCharType="begin"/>
      </w:r>
      <w:r>
        <w:rPr>
          <w:noProof/>
        </w:rPr>
        <w:instrText xml:space="preserve"> PAGEREF _Toc113265171 \h </w:instrText>
      </w:r>
      <w:r>
        <w:rPr>
          <w:noProof/>
        </w:rPr>
      </w:r>
      <w:r>
        <w:rPr>
          <w:noProof/>
        </w:rPr>
        <w:fldChar w:fldCharType="separate"/>
      </w:r>
      <w:r>
        <w:rPr>
          <w:noProof/>
        </w:rPr>
        <w:t>4</w:t>
      </w:r>
      <w:r>
        <w:rPr>
          <w:noProof/>
        </w:rPr>
        <w:fldChar w:fldCharType="end"/>
      </w:r>
    </w:p>
    <w:p w14:paraId="06B29831" w14:textId="1493E8A8" w:rsidR="00D205F7" w:rsidRDefault="00D205F7">
      <w:pPr>
        <w:pStyle w:val="Verzeichnis2"/>
        <w:rPr>
          <w:rFonts w:asciiTheme="minorHAnsi" w:eastAsiaTheme="minorEastAsia" w:hAnsiTheme="minorHAnsi" w:cstheme="minorBidi"/>
          <w:noProof/>
          <w:szCs w:val="22"/>
        </w:rPr>
      </w:pPr>
      <w:r>
        <w:rPr>
          <w:noProof/>
        </w:rPr>
        <w:t>2.3. Berichtigungsschreiben</w:t>
      </w:r>
      <w:r>
        <w:rPr>
          <w:noProof/>
        </w:rPr>
        <w:tab/>
      </w:r>
      <w:r>
        <w:rPr>
          <w:noProof/>
        </w:rPr>
        <w:fldChar w:fldCharType="begin"/>
      </w:r>
      <w:r>
        <w:rPr>
          <w:noProof/>
        </w:rPr>
        <w:instrText xml:space="preserve"> PAGEREF _Toc113265172 \h </w:instrText>
      </w:r>
      <w:r>
        <w:rPr>
          <w:noProof/>
        </w:rPr>
      </w:r>
      <w:r>
        <w:rPr>
          <w:noProof/>
        </w:rPr>
        <w:fldChar w:fldCharType="separate"/>
      </w:r>
      <w:r>
        <w:rPr>
          <w:noProof/>
        </w:rPr>
        <w:t>4</w:t>
      </w:r>
      <w:r>
        <w:rPr>
          <w:noProof/>
        </w:rPr>
        <w:fldChar w:fldCharType="end"/>
      </w:r>
    </w:p>
    <w:p w14:paraId="0C85430E" w14:textId="37122C3D" w:rsidR="00D205F7" w:rsidRDefault="00D205F7">
      <w:pPr>
        <w:pStyle w:val="Verzeichnis2"/>
        <w:rPr>
          <w:rFonts w:asciiTheme="minorHAnsi" w:eastAsiaTheme="minorEastAsia" w:hAnsiTheme="minorHAnsi" w:cstheme="minorBidi"/>
          <w:noProof/>
          <w:szCs w:val="22"/>
        </w:rPr>
      </w:pPr>
      <w:r>
        <w:rPr>
          <w:noProof/>
        </w:rPr>
        <w:t>2.4. Einsatzinformationen</w:t>
      </w:r>
      <w:r>
        <w:rPr>
          <w:noProof/>
        </w:rPr>
        <w:tab/>
      </w:r>
      <w:r>
        <w:rPr>
          <w:noProof/>
        </w:rPr>
        <w:fldChar w:fldCharType="begin"/>
      </w:r>
      <w:r>
        <w:rPr>
          <w:noProof/>
        </w:rPr>
        <w:instrText xml:space="preserve"> PAGEREF _Toc113265173 \h </w:instrText>
      </w:r>
      <w:r>
        <w:rPr>
          <w:noProof/>
        </w:rPr>
      </w:r>
      <w:r>
        <w:rPr>
          <w:noProof/>
        </w:rPr>
        <w:fldChar w:fldCharType="separate"/>
      </w:r>
      <w:r>
        <w:rPr>
          <w:noProof/>
        </w:rPr>
        <w:t>5</w:t>
      </w:r>
      <w:r>
        <w:rPr>
          <w:noProof/>
        </w:rPr>
        <w:fldChar w:fldCharType="end"/>
      </w:r>
    </w:p>
    <w:p w14:paraId="6F6A2CDA" w14:textId="17A5B650" w:rsidR="00D205F7" w:rsidRDefault="00D205F7">
      <w:pPr>
        <w:pStyle w:val="Verzeichnis2"/>
        <w:rPr>
          <w:rFonts w:asciiTheme="minorHAnsi" w:eastAsiaTheme="minorEastAsia" w:hAnsiTheme="minorHAnsi" w:cstheme="minorBidi"/>
          <w:noProof/>
          <w:szCs w:val="22"/>
        </w:rPr>
      </w:pPr>
      <w:r>
        <w:rPr>
          <w:noProof/>
        </w:rPr>
        <w:t>2.5. Export</w:t>
      </w:r>
      <w:r>
        <w:rPr>
          <w:noProof/>
        </w:rPr>
        <w:tab/>
      </w:r>
      <w:r>
        <w:rPr>
          <w:noProof/>
        </w:rPr>
        <w:fldChar w:fldCharType="begin"/>
      </w:r>
      <w:r>
        <w:rPr>
          <w:noProof/>
        </w:rPr>
        <w:instrText xml:space="preserve"> PAGEREF _Toc113265174 \h </w:instrText>
      </w:r>
      <w:r>
        <w:rPr>
          <w:noProof/>
        </w:rPr>
      </w:r>
      <w:r>
        <w:rPr>
          <w:noProof/>
        </w:rPr>
        <w:fldChar w:fldCharType="separate"/>
      </w:r>
      <w:r>
        <w:rPr>
          <w:noProof/>
        </w:rPr>
        <w:t>5</w:t>
      </w:r>
      <w:r>
        <w:rPr>
          <w:noProof/>
        </w:rPr>
        <w:fldChar w:fldCharType="end"/>
      </w:r>
    </w:p>
    <w:p w14:paraId="57478CF2" w14:textId="009CA15F" w:rsidR="00D205F7" w:rsidRDefault="00D205F7">
      <w:pPr>
        <w:pStyle w:val="Verzeichnis2"/>
        <w:rPr>
          <w:rFonts w:asciiTheme="minorHAnsi" w:eastAsiaTheme="minorEastAsia" w:hAnsiTheme="minorHAnsi" w:cstheme="minorBidi"/>
          <w:noProof/>
          <w:szCs w:val="22"/>
        </w:rPr>
      </w:pPr>
      <w:r>
        <w:rPr>
          <w:noProof/>
        </w:rPr>
        <w:t>2.6. Listen</w:t>
      </w:r>
      <w:r>
        <w:rPr>
          <w:noProof/>
        </w:rPr>
        <w:tab/>
      </w:r>
      <w:r>
        <w:rPr>
          <w:noProof/>
        </w:rPr>
        <w:fldChar w:fldCharType="begin"/>
      </w:r>
      <w:r>
        <w:rPr>
          <w:noProof/>
        </w:rPr>
        <w:instrText xml:space="preserve"> PAGEREF _Toc113265175 \h </w:instrText>
      </w:r>
      <w:r>
        <w:rPr>
          <w:noProof/>
        </w:rPr>
      </w:r>
      <w:r>
        <w:rPr>
          <w:noProof/>
        </w:rPr>
        <w:fldChar w:fldCharType="separate"/>
      </w:r>
      <w:r>
        <w:rPr>
          <w:noProof/>
        </w:rPr>
        <w:t>6</w:t>
      </w:r>
      <w:r>
        <w:rPr>
          <w:noProof/>
        </w:rPr>
        <w:fldChar w:fldCharType="end"/>
      </w:r>
    </w:p>
    <w:p w14:paraId="6EF71387" w14:textId="6C81FFAC" w:rsidR="00D205F7" w:rsidRDefault="00D205F7">
      <w:pPr>
        <w:pStyle w:val="Verzeichnis3"/>
        <w:rPr>
          <w:rFonts w:asciiTheme="minorHAnsi" w:eastAsiaTheme="minorEastAsia" w:hAnsiTheme="minorHAnsi" w:cstheme="minorBidi"/>
          <w:noProof/>
          <w:szCs w:val="22"/>
        </w:rPr>
      </w:pPr>
      <w:r>
        <w:rPr>
          <w:noProof/>
        </w:rPr>
        <w:t>2.6.1. Dokument "Deutsche Codeliste"</w:t>
      </w:r>
      <w:r>
        <w:rPr>
          <w:noProof/>
        </w:rPr>
        <w:tab/>
      </w:r>
      <w:r>
        <w:rPr>
          <w:noProof/>
        </w:rPr>
        <w:fldChar w:fldCharType="begin"/>
      </w:r>
      <w:r>
        <w:rPr>
          <w:noProof/>
        </w:rPr>
        <w:instrText xml:space="preserve"> PAGEREF _Toc113265176 \h </w:instrText>
      </w:r>
      <w:r>
        <w:rPr>
          <w:noProof/>
        </w:rPr>
      </w:r>
      <w:r>
        <w:rPr>
          <w:noProof/>
        </w:rPr>
        <w:fldChar w:fldCharType="separate"/>
      </w:r>
      <w:r>
        <w:rPr>
          <w:noProof/>
        </w:rPr>
        <w:t>6</w:t>
      </w:r>
      <w:r>
        <w:rPr>
          <w:noProof/>
        </w:rPr>
        <w:fldChar w:fldCharType="end"/>
      </w:r>
    </w:p>
    <w:p w14:paraId="17B5064D" w14:textId="7DE8E2D5" w:rsidR="00D205F7" w:rsidRDefault="00D205F7">
      <w:pPr>
        <w:pStyle w:val="Verzeichnis4"/>
        <w:rPr>
          <w:rFonts w:asciiTheme="minorHAnsi" w:eastAsiaTheme="minorEastAsia" w:hAnsiTheme="minorHAnsi" w:cstheme="minorBidi"/>
          <w:noProof/>
          <w:szCs w:val="22"/>
        </w:rPr>
      </w:pPr>
      <w:r>
        <w:rPr>
          <w:noProof/>
        </w:rPr>
        <w:t>2.6.1.1. A-Codelisten</w:t>
      </w:r>
      <w:r>
        <w:rPr>
          <w:noProof/>
        </w:rPr>
        <w:tab/>
      </w:r>
      <w:r>
        <w:rPr>
          <w:noProof/>
        </w:rPr>
        <w:fldChar w:fldCharType="begin"/>
      </w:r>
      <w:r>
        <w:rPr>
          <w:noProof/>
        </w:rPr>
        <w:instrText xml:space="preserve"> PAGEREF _Toc113265177 \h </w:instrText>
      </w:r>
      <w:r>
        <w:rPr>
          <w:noProof/>
        </w:rPr>
      </w:r>
      <w:r>
        <w:rPr>
          <w:noProof/>
        </w:rPr>
        <w:fldChar w:fldCharType="separate"/>
      </w:r>
      <w:r>
        <w:rPr>
          <w:noProof/>
        </w:rPr>
        <w:t>6</w:t>
      </w:r>
      <w:r>
        <w:rPr>
          <w:noProof/>
        </w:rPr>
        <w:fldChar w:fldCharType="end"/>
      </w:r>
    </w:p>
    <w:p w14:paraId="16BF6CF3" w14:textId="645E74F4" w:rsidR="00D205F7" w:rsidRDefault="00D205F7">
      <w:pPr>
        <w:pStyle w:val="Verzeichnis4"/>
        <w:rPr>
          <w:rFonts w:asciiTheme="minorHAnsi" w:eastAsiaTheme="minorEastAsia" w:hAnsiTheme="minorHAnsi" w:cstheme="minorBidi"/>
          <w:noProof/>
          <w:szCs w:val="22"/>
        </w:rPr>
      </w:pPr>
      <w:r>
        <w:rPr>
          <w:noProof/>
        </w:rPr>
        <w:t>2.6.1.2. C-Codelisten</w:t>
      </w:r>
      <w:r>
        <w:rPr>
          <w:noProof/>
        </w:rPr>
        <w:tab/>
      </w:r>
      <w:r>
        <w:rPr>
          <w:noProof/>
        </w:rPr>
        <w:fldChar w:fldCharType="begin"/>
      </w:r>
      <w:r>
        <w:rPr>
          <w:noProof/>
        </w:rPr>
        <w:instrText xml:space="preserve"> PAGEREF _Toc113265178 \h </w:instrText>
      </w:r>
      <w:r>
        <w:rPr>
          <w:noProof/>
        </w:rPr>
      </w:r>
      <w:r>
        <w:rPr>
          <w:noProof/>
        </w:rPr>
        <w:fldChar w:fldCharType="separate"/>
      </w:r>
      <w:r>
        <w:rPr>
          <w:noProof/>
        </w:rPr>
        <w:t>7</w:t>
      </w:r>
      <w:r>
        <w:rPr>
          <w:noProof/>
        </w:rPr>
        <w:fldChar w:fldCharType="end"/>
      </w:r>
    </w:p>
    <w:p w14:paraId="48C369DD" w14:textId="73FC9783" w:rsidR="00D205F7" w:rsidRDefault="00D205F7">
      <w:pPr>
        <w:pStyle w:val="Verzeichnis4"/>
        <w:rPr>
          <w:rFonts w:asciiTheme="minorHAnsi" w:eastAsiaTheme="minorEastAsia" w:hAnsiTheme="minorHAnsi" w:cstheme="minorBidi"/>
          <w:noProof/>
          <w:szCs w:val="22"/>
        </w:rPr>
      </w:pPr>
      <w:r>
        <w:rPr>
          <w:noProof/>
        </w:rPr>
        <w:t>2.6.1.3. D-Codelisten</w:t>
      </w:r>
      <w:r>
        <w:rPr>
          <w:noProof/>
        </w:rPr>
        <w:tab/>
      </w:r>
      <w:r>
        <w:rPr>
          <w:noProof/>
        </w:rPr>
        <w:fldChar w:fldCharType="begin"/>
      </w:r>
      <w:r>
        <w:rPr>
          <w:noProof/>
        </w:rPr>
        <w:instrText xml:space="preserve"> PAGEREF _Toc113265179 \h </w:instrText>
      </w:r>
      <w:r>
        <w:rPr>
          <w:noProof/>
        </w:rPr>
      </w:r>
      <w:r>
        <w:rPr>
          <w:noProof/>
        </w:rPr>
        <w:fldChar w:fldCharType="separate"/>
      </w:r>
      <w:r>
        <w:rPr>
          <w:noProof/>
        </w:rPr>
        <w:t>7</w:t>
      </w:r>
      <w:r>
        <w:rPr>
          <w:noProof/>
        </w:rPr>
        <w:fldChar w:fldCharType="end"/>
      </w:r>
    </w:p>
    <w:p w14:paraId="0BC116FC" w14:textId="06535386" w:rsidR="00D205F7" w:rsidRDefault="00D205F7">
      <w:pPr>
        <w:pStyle w:val="Verzeichnis4"/>
        <w:rPr>
          <w:rFonts w:asciiTheme="minorHAnsi" w:eastAsiaTheme="minorEastAsia" w:hAnsiTheme="minorHAnsi" w:cstheme="minorBidi"/>
          <w:noProof/>
          <w:szCs w:val="22"/>
        </w:rPr>
      </w:pPr>
      <w:r>
        <w:rPr>
          <w:noProof/>
        </w:rPr>
        <w:t>2.6.1.4. S-Codelisten</w:t>
      </w:r>
      <w:r>
        <w:rPr>
          <w:noProof/>
        </w:rPr>
        <w:tab/>
      </w:r>
      <w:r>
        <w:rPr>
          <w:noProof/>
        </w:rPr>
        <w:fldChar w:fldCharType="begin"/>
      </w:r>
      <w:r>
        <w:rPr>
          <w:noProof/>
        </w:rPr>
        <w:instrText xml:space="preserve"> PAGEREF _Toc113265180 \h </w:instrText>
      </w:r>
      <w:r>
        <w:rPr>
          <w:noProof/>
        </w:rPr>
      </w:r>
      <w:r>
        <w:rPr>
          <w:noProof/>
        </w:rPr>
        <w:fldChar w:fldCharType="separate"/>
      </w:r>
      <w:r>
        <w:rPr>
          <w:noProof/>
        </w:rPr>
        <w:t>7</w:t>
      </w:r>
      <w:r>
        <w:rPr>
          <w:noProof/>
        </w:rPr>
        <w:fldChar w:fldCharType="end"/>
      </w:r>
    </w:p>
    <w:p w14:paraId="099B70E8" w14:textId="3E7407D9" w:rsidR="00D205F7" w:rsidRDefault="00D205F7">
      <w:pPr>
        <w:pStyle w:val="Verzeichnis4"/>
        <w:rPr>
          <w:rFonts w:asciiTheme="minorHAnsi" w:eastAsiaTheme="minorEastAsia" w:hAnsiTheme="minorHAnsi" w:cstheme="minorBidi"/>
          <w:noProof/>
          <w:szCs w:val="22"/>
        </w:rPr>
      </w:pPr>
      <w:r>
        <w:rPr>
          <w:noProof/>
        </w:rPr>
        <w:t>2.6.1.5. I-Codelisten</w:t>
      </w:r>
      <w:r>
        <w:rPr>
          <w:noProof/>
        </w:rPr>
        <w:tab/>
      </w:r>
      <w:r>
        <w:rPr>
          <w:noProof/>
        </w:rPr>
        <w:fldChar w:fldCharType="begin"/>
      </w:r>
      <w:r>
        <w:rPr>
          <w:noProof/>
        </w:rPr>
        <w:instrText xml:space="preserve"> PAGEREF _Toc113265181 \h </w:instrText>
      </w:r>
      <w:r>
        <w:rPr>
          <w:noProof/>
        </w:rPr>
      </w:r>
      <w:r>
        <w:rPr>
          <w:noProof/>
        </w:rPr>
        <w:fldChar w:fldCharType="separate"/>
      </w:r>
      <w:r>
        <w:rPr>
          <w:noProof/>
        </w:rPr>
        <w:t>7</w:t>
      </w:r>
      <w:r>
        <w:rPr>
          <w:noProof/>
        </w:rPr>
        <w:fldChar w:fldCharType="end"/>
      </w:r>
    </w:p>
    <w:p w14:paraId="2B471FF7" w14:textId="6FDC2D23" w:rsidR="00D205F7" w:rsidRDefault="00D205F7">
      <w:pPr>
        <w:pStyle w:val="Verzeichnis4"/>
        <w:rPr>
          <w:rFonts w:asciiTheme="minorHAnsi" w:eastAsiaTheme="minorEastAsia" w:hAnsiTheme="minorHAnsi" w:cstheme="minorBidi"/>
          <w:noProof/>
          <w:szCs w:val="22"/>
        </w:rPr>
      </w:pPr>
      <w:r>
        <w:rPr>
          <w:noProof/>
        </w:rPr>
        <w:t>2.6.1.6. Erläuterungen zu im Internet veröffentlichten Codelisten</w:t>
      </w:r>
      <w:r>
        <w:rPr>
          <w:noProof/>
        </w:rPr>
        <w:tab/>
      </w:r>
      <w:r>
        <w:rPr>
          <w:noProof/>
        </w:rPr>
        <w:fldChar w:fldCharType="begin"/>
      </w:r>
      <w:r>
        <w:rPr>
          <w:noProof/>
        </w:rPr>
        <w:instrText xml:space="preserve"> PAGEREF _Toc113265182 \h </w:instrText>
      </w:r>
      <w:r>
        <w:rPr>
          <w:noProof/>
        </w:rPr>
      </w:r>
      <w:r>
        <w:rPr>
          <w:noProof/>
        </w:rPr>
        <w:fldChar w:fldCharType="separate"/>
      </w:r>
      <w:r>
        <w:rPr>
          <w:noProof/>
        </w:rPr>
        <w:t>8</w:t>
      </w:r>
      <w:r>
        <w:rPr>
          <w:noProof/>
        </w:rPr>
        <w:fldChar w:fldCharType="end"/>
      </w:r>
    </w:p>
    <w:p w14:paraId="62A21C99" w14:textId="4E08D33E" w:rsidR="00D205F7" w:rsidRDefault="00D205F7">
      <w:pPr>
        <w:pStyle w:val="Verzeichnis5"/>
        <w:tabs>
          <w:tab w:val="left" w:pos="2210"/>
        </w:tabs>
        <w:rPr>
          <w:rFonts w:asciiTheme="minorHAnsi" w:eastAsiaTheme="minorEastAsia" w:hAnsiTheme="minorHAnsi" w:cstheme="minorBidi"/>
          <w:noProof/>
          <w:szCs w:val="22"/>
        </w:rPr>
      </w:pPr>
      <w:r>
        <w:rPr>
          <w:noProof/>
        </w:rPr>
        <w:t>2.6.1.6.1</w:t>
      </w:r>
      <w:r>
        <w:rPr>
          <w:rFonts w:asciiTheme="minorHAnsi" w:eastAsiaTheme="minorEastAsia" w:hAnsiTheme="minorHAnsi" w:cstheme="minorBidi"/>
          <w:noProof/>
          <w:szCs w:val="22"/>
        </w:rPr>
        <w:tab/>
      </w:r>
      <w:r>
        <w:rPr>
          <w:noProof/>
        </w:rPr>
        <w:t>Dateiformat TSV</w:t>
      </w:r>
      <w:r>
        <w:rPr>
          <w:noProof/>
        </w:rPr>
        <w:tab/>
      </w:r>
      <w:r>
        <w:rPr>
          <w:noProof/>
        </w:rPr>
        <w:fldChar w:fldCharType="begin"/>
      </w:r>
      <w:r>
        <w:rPr>
          <w:noProof/>
        </w:rPr>
        <w:instrText xml:space="preserve"> PAGEREF _Toc113265183 \h </w:instrText>
      </w:r>
      <w:r>
        <w:rPr>
          <w:noProof/>
        </w:rPr>
      </w:r>
      <w:r>
        <w:rPr>
          <w:noProof/>
        </w:rPr>
        <w:fldChar w:fldCharType="separate"/>
      </w:r>
      <w:r>
        <w:rPr>
          <w:noProof/>
        </w:rPr>
        <w:t>9</w:t>
      </w:r>
      <w:r>
        <w:rPr>
          <w:noProof/>
        </w:rPr>
        <w:fldChar w:fldCharType="end"/>
      </w:r>
    </w:p>
    <w:p w14:paraId="002FF992" w14:textId="5AE40CF1" w:rsidR="00D205F7" w:rsidRDefault="00D205F7">
      <w:pPr>
        <w:pStyle w:val="Verzeichnis5"/>
        <w:tabs>
          <w:tab w:val="left" w:pos="2210"/>
        </w:tabs>
        <w:rPr>
          <w:rFonts w:asciiTheme="minorHAnsi" w:eastAsiaTheme="minorEastAsia" w:hAnsiTheme="minorHAnsi" w:cstheme="minorBidi"/>
          <w:noProof/>
          <w:szCs w:val="22"/>
        </w:rPr>
      </w:pPr>
      <w:r>
        <w:rPr>
          <w:noProof/>
        </w:rPr>
        <w:t>2.6.1.6.2</w:t>
      </w:r>
      <w:r>
        <w:rPr>
          <w:rFonts w:asciiTheme="minorHAnsi" w:eastAsiaTheme="minorEastAsia" w:hAnsiTheme="minorHAnsi" w:cstheme="minorBidi"/>
          <w:noProof/>
          <w:szCs w:val="22"/>
        </w:rPr>
        <w:tab/>
      </w:r>
      <w:r>
        <w:rPr>
          <w:noProof/>
        </w:rPr>
        <w:t>Dateiformat XML</w:t>
      </w:r>
      <w:r>
        <w:rPr>
          <w:noProof/>
        </w:rPr>
        <w:tab/>
      </w:r>
      <w:r>
        <w:rPr>
          <w:noProof/>
        </w:rPr>
        <w:fldChar w:fldCharType="begin"/>
      </w:r>
      <w:r>
        <w:rPr>
          <w:noProof/>
        </w:rPr>
        <w:instrText xml:space="preserve"> PAGEREF _Toc113265184 \h </w:instrText>
      </w:r>
      <w:r>
        <w:rPr>
          <w:noProof/>
        </w:rPr>
      </w:r>
      <w:r>
        <w:rPr>
          <w:noProof/>
        </w:rPr>
        <w:fldChar w:fldCharType="separate"/>
      </w:r>
      <w:r>
        <w:rPr>
          <w:noProof/>
        </w:rPr>
        <w:t>10</w:t>
      </w:r>
      <w:r>
        <w:rPr>
          <w:noProof/>
        </w:rPr>
        <w:fldChar w:fldCharType="end"/>
      </w:r>
    </w:p>
    <w:p w14:paraId="4B85FD4D" w14:textId="13DB94BB" w:rsidR="00D205F7" w:rsidRDefault="00D205F7">
      <w:pPr>
        <w:pStyle w:val="Verzeichnis5"/>
        <w:tabs>
          <w:tab w:val="left" w:pos="2210"/>
        </w:tabs>
        <w:rPr>
          <w:rFonts w:asciiTheme="minorHAnsi" w:eastAsiaTheme="minorEastAsia" w:hAnsiTheme="minorHAnsi" w:cstheme="minorBidi"/>
          <w:noProof/>
          <w:szCs w:val="22"/>
        </w:rPr>
      </w:pPr>
      <w:r>
        <w:rPr>
          <w:noProof/>
        </w:rPr>
        <w:t>2.6.1.6.3</w:t>
      </w:r>
      <w:r>
        <w:rPr>
          <w:rFonts w:asciiTheme="minorHAnsi" w:eastAsiaTheme="minorEastAsia" w:hAnsiTheme="minorHAnsi" w:cstheme="minorBidi"/>
          <w:noProof/>
          <w:szCs w:val="22"/>
        </w:rPr>
        <w:tab/>
      </w:r>
      <w:r>
        <w:rPr>
          <w:noProof/>
        </w:rPr>
        <w:t>Abweichende Spalten in der Codeliste I0100</w:t>
      </w:r>
      <w:r>
        <w:rPr>
          <w:noProof/>
        </w:rPr>
        <w:tab/>
      </w:r>
      <w:r>
        <w:rPr>
          <w:noProof/>
        </w:rPr>
        <w:fldChar w:fldCharType="begin"/>
      </w:r>
      <w:r>
        <w:rPr>
          <w:noProof/>
        </w:rPr>
        <w:instrText xml:space="preserve"> PAGEREF _Toc113265185 \h </w:instrText>
      </w:r>
      <w:r>
        <w:rPr>
          <w:noProof/>
        </w:rPr>
      </w:r>
      <w:r>
        <w:rPr>
          <w:noProof/>
        </w:rPr>
        <w:fldChar w:fldCharType="separate"/>
      </w:r>
      <w:r>
        <w:rPr>
          <w:noProof/>
        </w:rPr>
        <w:t>10</w:t>
      </w:r>
      <w:r>
        <w:rPr>
          <w:noProof/>
        </w:rPr>
        <w:fldChar w:fldCharType="end"/>
      </w:r>
    </w:p>
    <w:p w14:paraId="6E5353B4" w14:textId="3C3D68C0" w:rsidR="00D205F7" w:rsidRDefault="00D205F7">
      <w:pPr>
        <w:pStyle w:val="Verzeichnis5"/>
        <w:tabs>
          <w:tab w:val="left" w:pos="2210"/>
        </w:tabs>
        <w:rPr>
          <w:rFonts w:asciiTheme="minorHAnsi" w:eastAsiaTheme="minorEastAsia" w:hAnsiTheme="minorHAnsi" w:cstheme="minorBidi"/>
          <w:noProof/>
          <w:szCs w:val="22"/>
        </w:rPr>
      </w:pPr>
      <w:r>
        <w:rPr>
          <w:noProof/>
        </w:rPr>
        <w:t>2.6.1.6.4</w:t>
      </w:r>
      <w:r>
        <w:rPr>
          <w:rFonts w:asciiTheme="minorHAnsi" w:eastAsiaTheme="minorEastAsia" w:hAnsiTheme="minorHAnsi" w:cstheme="minorBidi"/>
          <w:noProof/>
          <w:szCs w:val="22"/>
        </w:rPr>
        <w:tab/>
      </w:r>
      <w:r>
        <w:rPr>
          <w:noProof/>
        </w:rPr>
        <w:t>Abweichende Spalten in der Codeliste I0200</w:t>
      </w:r>
      <w:r>
        <w:rPr>
          <w:noProof/>
        </w:rPr>
        <w:tab/>
      </w:r>
      <w:r>
        <w:rPr>
          <w:noProof/>
        </w:rPr>
        <w:fldChar w:fldCharType="begin"/>
      </w:r>
      <w:r>
        <w:rPr>
          <w:noProof/>
        </w:rPr>
        <w:instrText xml:space="preserve"> PAGEREF _Toc113265186 \h </w:instrText>
      </w:r>
      <w:r>
        <w:rPr>
          <w:noProof/>
        </w:rPr>
      </w:r>
      <w:r>
        <w:rPr>
          <w:noProof/>
        </w:rPr>
        <w:fldChar w:fldCharType="separate"/>
      </w:r>
      <w:r>
        <w:rPr>
          <w:noProof/>
        </w:rPr>
        <w:t>11</w:t>
      </w:r>
      <w:r>
        <w:rPr>
          <w:noProof/>
        </w:rPr>
        <w:fldChar w:fldCharType="end"/>
      </w:r>
    </w:p>
    <w:p w14:paraId="0DBF1BBA" w14:textId="1A1E6594" w:rsidR="00D205F7" w:rsidRDefault="00D205F7">
      <w:pPr>
        <w:pStyle w:val="Verzeichnis5"/>
        <w:tabs>
          <w:tab w:val="left" w:pos="2210"/>
        </w:tabs>
        <w:rPr>
          <w:rFonts w:asciiTheme="minorHAnsi" w:eastAsiaTheme="minorEastAsia" w:hAnsiTheme="minorHAnsi" w:cstheme="minorBidi"/>
          <w:noProof/>
          <w:szCs w:val="22"/>
        </w:rPr>
      </w:pPr>
      <w:r>
        <w:rPr>
          <w:noProof/>
        </w:rPr>
        <w:t>2.6.1.6.5</w:t>
      </w:r>
      <w:r>
        <w:rPr>
          <w:rFonts w:asciiTheme="minorHAnsi" w:eastAsiaTheme="minorEastAsia" w:hAnsiTheme="minorHAnsi" w:cstheme="minorBidi"/>
          <w:noProof/>
          <w:szCs w:val="22"/>
        </w:rPr>
        <w:tab/>
      </w:r>
      <w:r>
        <w:rPr>
          <w:noProof/>
        </w:rPr>
        <w:t>Abweichende Spalten in der Codeliste I0255</w:t>
      </w:r>
      <w:r>
        <w:rPr>
          <w:noProof/>
        </w:rPr>
        <w:tab/>
      </w:r>
      <w:r>
        <w:rPr>
          <w:noProof/>
        </w:rPr>
        <w:fldChar w:fldCharType="begin"/>
      </w:r>
      <w:r>
        <w:rPr>
          <w:noProof/>
        </w:rPr>
        <w:instrText xml:space="preserve"> PAGEREF _Toc113265187 \h </w:instrText>
      </w:r>
      <w:r>
        <w:rPr>
          <w:noProof/>
        </w:rPr>
      </w:r>
      <w:r>
        <w:rPr>
          <w:noProof/>
        </w:rPr>
        <w:fldChar w:fldCharType="separate"/>
      </w:r>
      <w:r>
        <w:rPr>
          <w:noProof/>
        </w:rPr>
        <w:t>11</w:t>
      </w:r>
      <w:r>
        <w:rPr>
          <w:noProof/>
        </w:rPr>
        <w:fldChar w:fldCharType="end"/>
      </w:r>
    </w:p>
    <w:p w14:paraId="77976172" w14:textId="01033136" w:rsidR="00D205F7" w:rsidRDefault="00D205F7">
      <w:pPr>
        <w:pStyle w:val="Verzeichnis5"/>
        <w:tabs>
          <w:tab w:val="left" w:pos="2210"/>
        </w:tabs>
        <w:rPr>
          <w:rFonts w:asciiTheme="minorHAnsi" w:eastAsiaTheme="minorEastAsia" w:hAnsiTheme="minorHAnsi" w:cstheme="minorBidi"/>
          <w:noProof/>
          <w:szCs w:val="22"/>
        </w:rPr>
      </w:pPr>
      <w:r>
        <w:rPr>
          <w:noProof/>
        </w:rPr>
        <w:t>2.6.1.6.6</w:t>
      </w:r>
      <w:r>
        <w:rPr>
          <w:rFonts w:asciiTheme="minorHAnsi" w:eastAsiaTheme="minorEastAsia" w:hAnsiTheme="minorHAnsi" w:cstheme="minorBidi"/>
          <w:noProof/>
          <w:szCs w:val="22"/>
        </w:rPr>
        <w:tab/>
      </w:r>
      <w:r>
        <w:rPr>
          <w:noProof/>
        </w:rPr>
        <w:t>Abweichende Spalten in den Codelisten I0300, I0400 und I0700</w:t>
      </w:r>
      <w:r>
        <w:rPr>
          <w:noProof/>
        </w:rPr>
        <w:tab/>
      </w:r>
      <w:r>
        <w:rPr>
          <w:noProof/>
        </w:rPr>
        <w:fldChar w:fldCharType="begin"/>
      </w:r>
      <w:r>
        <w:rPr>
          <w:noProof/>
        </w:rPr>
        <w:instrText xml:space="preserve"> PAGEREF _Toc113265188 \h </w:instrText>
      </w:r>
      <w:r>
        <w:rPr>
          <w:noProof/>
        </w:rPr>
      </w:r>
      <w:r>
        <w:rPr>
          <w:noProof/>
        </w:rPr>
        <w:fldChar w:fldCharType="separate"/>
      </w:r>
      <w:r>
        <w:rPr>
          <w:noProof/>
        </w:rPr>
        <w:t>12</w:t>
      </w:r>
      <w:r>
        <w:rPr>
          <w:noProof/>
        </w:rPr>
        <w:fldChar w:fldCharType="end"/>
      </w:r>
    </w:p>
    <w:p w14:paraId="05823912" w14:textId="4A8C0A62" w:rsidR="00D205F7" w:rsidRDefault="00D205F7">
      <w:pPr>
        <w:pStyle w:val="Verzeichnis5"/>
        <w:tabs>
          <w:tab w:val="left" w:pos="2210"/>
        </w:tabs>
        <w:rPr>
          <w:rFonts w:asciiTheme="minorHAnsi" w:eastAsiaTheme="minorEastAsia" w:hAnsiTheme="minorHAnsi" w:cstheme="minorBidi"/>
          <w:noProof/>
          <w:szCs w:val="22"/>
        </w:rPr>
      </w:pPr>
      <w:r>
        <w:rPr>
          <w:noProof/>
        </w:rPr>
        <w:t>2.6.1.6.7</w:t>
      </w:r>
      <w:r>
        <w:rPr>
          <w:rFonts w:asciiTheme="minorHAnsi" w:eastAsiaTheme="minorEastAsia" w:hAnsiTheme="minorHAnsi" w:cstheme="minorBidi"/>
          <w:noProof/>
          <w:szCs w:val="22"/>
        </w:rPr>
        <w:tab/>
      </w:r>
      <w:r>
        <w:rPr>
          <w:noProof/>
        </w:rPr>
        <w:t>Abweichende Spalten in der Codeliste I0500</w:t>
      </w:r>
      <w:r>
        <w:rPr>
          <w:noProof/>
        </w:rPr>
        <w:tab/>
      </w:r>
      <w:r>
        <w:rPr>
          <w:noProof/>
        </w:rPr>
        <w:fldChar w:fldCharType="begin"/>
      </w:r>
      <w:r>
        <w:rPr>
          <w:noProof/>
        </w:rPr>
        <w:instrText xml:space="preserve"> PAGEREF _Toc113265189 \h </w:instrText>
      </w:r>
      <w:r>
        <w:rPr>
          <w:noProof/>
        </w:rPr>
      </w:r>
      <w:r>
        <w:rPr>
          <w:noProof/>
        </w:rPr>
        <w:fldChar w:fldCharType="separate"/>
      </w:r>
      <w:r>
        <w:rPr>
          <w:noProof/>
        </w:rPr>
        <w:t>12</w:t>
      </w:r>
      <w:r>
        <w:rPr>
          <w:noProof/>
        </w:rPr>
        <w:fldChar w:fldCharType="end"/>
      </w:r>
    </w:p>
    <w:p w14:paraId="6FD41551" w14:textId="3C4BB9C7" w:rsidR="00D205F7" w:rsidRDefault="00D205F7">
      <w:pPr>
        <w:pStyle w:val="Verzeichnis5"/>
        <w:tabs>
          <w:tab w:val="left" w:pos="2210"/>
        </w:tabs>
        <w:rPr>
          <w:rFonts w:asciiTheme="minorHAnsi" w:eastAsiaTheme="minorEastAsia" w:hAnsiTheme="minorHAnsi" w:cstheme="minorBidi"/>
          <w:noProof/>
          <w:szCs w:val="22"/>
        </w:rPr>
      </w:pPr>
      <w:r>
        <w:rPr>
          <w:noProof/>
        </w:rPr>
        <w:t>2.6.1.6.8</w:t>
      </w:r>
      <w:r>
        <w:rPr>
          <w:rFonts w:asciiTheme="minorHAnsi" w:eastAsiaTheme="minorEastAsia" w:hAnsiTheme="minorHAnsi" w:cstheme="minorBidi"/>
          <w:noProof/>
          <w:szCs w:val="22"/>
        </w:rPr>
        <w:tab/>
      </w:r>
      <w:r>
        <w:rPr>
          <w:noProof/>
        </w:rPr>
        <w:t>Abweichende Spalten in der Codeliste I0600</w:t>
      </w:r>
      <w:r>
        <w:rPr>
          <w:noProof/>
        </w:rPr>
        <w:tab/>
      </w:r>
      <w:r>
        <w:rPr>
          <w:noProof/>
        </w:rPr>
        <w:fldChar w:fldCharType="begin"/>
      </w:r>
      <w:r>
        <w:rPr>
          <w:noProof/>
        </w:rPr>
        <w:instrText xml:space="preserve"> PAGEREF _Toc113265190 \h </w:instrText>
      </w:r>
      <w:r>
        <w:rPr>
          <w:noProof/>
        </w:rPr>
      </w:r>
      <w:r>
        <w:rPr>
          <w:noProof/>
        </w:rPr>
        <w:fldChar w:fldCharType="separate"/>
      </w:r>
      <w:r>
        <w:rPr>
          <w:noProof/>
        </w:rPr>
        <w:t>13</w:t>
      </w:r>
      <w:r>
        <w:rPr>
          <w:noProof/>
        </w:rPr>
        <w:fldChar w:fldCharType="end"/>
      </w:r>
    </w:p>
    <w:p w14:paraId="3642C3F4" w14:textId="1428C1E5" w:rsidR="00D205F7" w:rsidRDefault="00D205F7">
      <w:pPr>
        <w:pStyle w:val="Verzeichnis5"/>
        <w:tabs>
          <w:tab w:val="left" w:pos="2210"/>
        </w:tabs>
        <w:rPr>
          <w:rFonts w:asciiTheme="minorHAnsi" w:eastAsiaTheme="minorEastAsia" w:hAnsiTheme="minorHAnsi" w:cstheme="minorBidi"/>
          <w:noProof/>
          <w:szCs w:val="22"/>
        </w:rPr>
      </w:pPr>
      <w:r>
        <w:rPr>
          <w:noProof/>
        </w:rPr>
        <w:t>2.6.1.6.9</w:t>
      </w:r>
      <w:r>
        <w:rPr>
          <w:rFonts w:asciiTheme="minorHAnsi" w:eastAsiaTheme="minorEastAsia" w:hAnsiTheme="minorHAnsi" w:cstheme="minorBidi"/>
          <w:noProof/>
          <w:szCs w:val="22"/>
        </w:rPr>
        <w:tab/>
      </w:r>
      <w:r>
        <w:rPr>
          <w:noProof/>
        </w:rPr>
        <w:t>Zusätzliche Spalten in den Codelisten I0913/I0915/I0916, I0923/I0925/I0926, I0933/I0935/I0936 und I0943/I0945/I0946</w:t>
      </w:r>
      <w:r>
        <w:rPr>
          <w:noProof/>
        </w:rPr>
        <w:tab/>
      </w:r>
      <w:r>
        <w:rPr>
          <w:noProof/>
        </w:rPr>
        <w:fldChar w:fldCharType="begin"/>
      </w:r>
      <w:r>
        <w:rPr>
          <w:noProof/>
        </w:rPr>
        <w:instrText xml:space="preserve"> PAGEREF _Toc113265191 \h </w:instrText>
      </w:r>
      <w:r>
        <w:rPr>
          <w:noProof/>
        </w:rPr>
      </w:r>
      <w:r>
        <w:rPr>
          <w:noProof/>
        </w:rPr>
        <w:fldChar w:fldCharType="separate"/>
      </w:r>
      <w:r>
        <w:rPr>
          <w:noProof/>
        </w:rPr>
        <w:t>13</w:t>
      </w:r>
      <w:r>
        <w:rPr>
          <w:noProof/>
        </w:rPr>
        <w:fldChar w:fldCharType="end"/>
      </w:r>
    </w:p>
    <w:p w14:paraId="3A644779" w14:textId="5C3262B9" w:rsidR="00D205F7" w:rsidRDefault="00D205F7">
      <w:pPr>
        <w:pStyle w:val="Verzeichnis3"/>
        <w:rPr>
          <w:rFonts w:asciiTheme="minorHAnsi" w:eastAsiaTheme="minorEastAsia" w:hAnsiTheme="minorHAnsi" w:cstheme="minorBidi"/>
          <w:noProof/>
          <w:szCs w:val="22"/>
        </w:rPr>
      </w:pPr>
      <w:r>
        <w:rPr>
          <w:noProof/>
        </w:rPr>
        <w:t>2.6.2. Dokument "Liste der Meldungstexte"</w:t>
      </w:r>
      <w:r>
        <w:rPr>
          <w:noProof/>
        </w:rPr>
        <w:tab/>
      </w:r>
      <w:r>
        <w:rPr>
          <w:noProof/>
        </w:rPr>
        <w:fldChar w:fldCharType="begin"/>
      </w:r>
      <w:r>
        <w:rPr>
          <w:noProof/>
        </w:rPr>
        <w:instrText xml:space="preserve"> PAGEREF _Toc113265192 \h </w:instrText>
      </w:r>
      <w:r>
        <w:rPr>
          <w:noProof/>
        </w:rPr>
      </w:r>
      <w:r>
        <w:rPr>
          <w:noProof/>
        </w:rPr>
        <w:fldChar w:fldCharType="separate"/>
      </w:r>
      <w:r>
        <w:rPr>
          <w:noProof/>
        </w:rPr>
        <w:t>14</w:t>
      </w:r>
      <w:r>
        <w:rPr>
          <w:noProof/>
        </w:rPr>
        <w:fldChar w:fldCharType="end"/>
      </w:r>
    </w:p>
    <w:p w14:paraId="3416D303" w14:textId="05FE003C" w:rsidR="00D205F7" w:rsidRDefault="00D205F7">
      <w:pPr>
        <w:pStyle w:val="Verzeichnis3"/>
        <w:rPr>
          <w:rFonts w:asciiTheme="minorHAnsi" w:eastAsiaTheme="minorEastAsia" w:hAnsiTheme="minorHAnsi" w:cstheme="minorBidi"/>
          <w:noProof/>
          <w:szCs w:val="22"/>
        </w:rPr>
      </w:pPr>
      <w:r>
        <w:rPr>
          <w:noProof/>
        </w:rPr>
        <w:t>2.6.3. Dokument "Liste der Abkürzungen"</w:t>
      </w:r>
      <w:r>
        <w:rPr>
          <w:noProof/>
        </w:rPr>
        <w:tab/>
      </w:r>
      <w:r>
        <w:rPr>
          <w:noProof/>
        </w:rPr>
        <w:fldChar w:fldCharType="begin"/>
      </w:r>
      <w:r>
        <w:rPr>
          <w:noProof/>
        </w:rPr>
        <w:instrText xml:space="preserve"> PAGEREF _Toc113265193 \h </w:instrText>
      </w:r>
      <w:r>
        <w:rPr>
          <w:noProof/>
        </w:rPr>
      </w:r>
      <w:r>
        <w:rPr>
          <w:noProof/>
        </w:rPr>
        <w:fldChar w:fldCharType="separate"/>
      </w:r>
      <w:r>
        <w:rPr>
          <w:noProof/>
        </w:rPr>
        <w:t>14</w:t>
      </w:r>
      <w:r>
        <w:rPr>
          <w:noProof/>
        </w:rPr>
        <w:fldChar w:fldCharType="end"/>
      </w:r>
    </w:p>
    <w:p w14:paraId="6AA9DCB3" w14:textId="0607128D" w:rsidR="00D205F7" w:rsidRDefault="00D205F7">
      <w:pPr>
        <w:pStyle w:val="Verzeichnis3"/>
        <w:rPr>
          <w:rFonts w:asciiTheme="minorHAnsi" w:eastAsiaTheme="minorEastAsia" w:hAnsiTheme="minorHAnsi" w:cstheme="minorBidi"/>
          <w:noProof/>
          <w:szCs w:val="22"/>
        </w:rPr>
      </w:pPr>
      <w:r>
        <w:rPr>
          <w:noProof/>
        </w:rPr>
        <w:t>2.6.4. Dokument "Änderungsliste"</w:t>
      </w:r>
      <w:r>
        <w:rPr>
          <w:noProof/>
        </w:rPr>
        <w:tab/>
      </w:r>
      <w:r>
        <w:rPr>
          <w:noProof/>
        </w:rPr>
        <w:fldChar w:fldCharType="begin"/>
      </w:r>
      <w:r>
        <w:rPr>
          <w:noProof/>
        </w:rPr>
        <w:instrText xml:space="preserve"> PAGEREF _Toc113265194 \h </w:instrText>
      </w:r>
      <w:r>
        <w:rPr>
          <w:noProof/>
        </w:rPr>
      </w:r>
      <w:r>
        <w:rPr>
          <w:noProof/>
        </w:rPr>
        <w:fldChar w:fldCharType="separate"/>
      </w:r>
      <w:r>
        <w:rPr>
          <w:noProof/>
        </w:rPr>
        <w:t>14</w:t>
      </w:r>
      <w:r>
        <w:rPr>
          <w:noProof/>
        </w:rPr>
        <w:fldChar w:fldCharType="end"/>
      </w:r>
    </w:p>
    <w:p w14:paraId="1184AB3A" w14:textId="403426D7" w:rsidR="00D205F7" w:rsidRDefault="00D205F7">
      <w:pPr>
        <w:pStyle w:val="Verzeichnis2"/>
        <w:rPr>
          <w:rFonts w:asciiTheme="minorHAnsi" w:eastAsiaTheme="minorEastAsia" w:hAnsiTheme="minorHAnsi" w:cstheme="minorBidi"/>
          <w:noProof/>
          <w:szCs w:val="22"/>
        </w:rPr>
      </w:pPr>
      <w:r>
        <w:rPr>
          <w:noProof/>
        </w:rPr>
        <w:t>2.7. Nachrichten</w:t>
      </w:r>
      <w:r>
        <w:rPr>
          <w:noProof/>
        </w:rPr>
        <w:tab/>
      </w:r>
      <w:r>
        <w:rPr>
          <w:noProof/>
        </w:rPr>
        <w:fldChar w:fldCharType="begin"/>
      </w:r>
      <w:r>
        <w:rPr>
          <w:noProof/>
        </w:rPr>
        <w:instrText xml:space="preserve"> PAGEREF _Toc113265195 \h </w:instrText>
      </w:r>
      <w:r>
        <w:rPr>
          <w:noProof/>
        </w:rPr>
      </w:r>
      <w:r>
        <w:rPr>
          <w:noProof/>
        </w:rPr>
        <w:fldChar w:fldCharType="separate"/>
      </w:r>
      <w:r>
        <w:rPr>
          <w:noProof/>
        </w:rPr>
        <w:t>14</w:t>
      </w:r>
      <w:r>
        <w:rPr>
          <w:noProof/>
        </w:rPr>
        <w:fldChar w:fldCharType="end"/>
      </w:r>
    </w:p>
    <w:p w14:paraId="29A98EA3" w14:textId="743B68F2" w:rsidR="00D205F7" w:rsidRDefault="00D205F7">
      <w:pPr>
        <w:pStyle w:val="Verzeichnis3"/>
        <w:rPr>
          <w:rFonts w:asciiTheme="minorHAnsi" w:eastAsiaTheme="minorEastAsia" w:hAnsiTheme="minorHAnsi" w:cstheme="minorBidi"/>
          <w:noProof/>
          <w:szCs w:val="22"/>
        </w:rPr>
      </w:pPr>
      <w:r>
        <w:rPr>
          <w:noProof/>
        </w:rPr>
        <w:t>2.7.1. Der "Fachliche Teil" der Nachrichtenbeschreibung</w:t>
      </w:r>
      <w:r>
        <w:rPr>
          <w:noProof/>
        </w:rPr>
        <w:tab/>
      </w:r>
      <w:r>
        <w:rPr>
          <w:noProof/>
        </w:rPr>
        <w:fldChar w:fldCharType="begin"/>
      </w:r>
      <w:r>
        <w:rPr>
          <w:noProof/>
        </w:rPr>
        <w:instrText xml:space="preserve"> PAGEREF _Toc113265196 \h </w:instrText>
      </w:r>
      <w:r>
        <w:rPr>
          <w:noProof/>
        </w:rPr>
      </w:r>
      <w:r>
        <w:rPr>
          <w:noProof/>
        </w:rPr>
        <w:fldChar w:fldCharType="separate"/>
      </w:r>
      <w:r>
        <w:rPr>
          <w:noProof/>
        </w:rPr>
        <w:t>14</w:t>
      </w:r>
      <w:r>
        <w:rPr>
          <w:noProof/>
        </w:rPr>
        <w:fldChar w:fldCharType="end"/>
      </w:r>
    </w:p>
    <w:p w14:paraId="68D1D064" w14:textId="5BF26C73" w:rsidR="00D205F7" w:rsidRDefault="00D205F7">
      <w:pPr>
        <w:pStyle w:val="Verzeichnis4"/>
        <w:rPr>
          <w:rFonts w:asciiTheme="minorHAnsi" w:eastAsiaTheme="minorEastAsia" w:hAnsiTheme="minorHAnsi" w:cstheme="minorBidi"/>
          <w:noProof/>
          <w:szCs w:val="22"/>
        </w:rPr>
      </w:pPr>
      <w:r>
        <w:rPr>
          <w:noProof/>
        </w:rPr>
        <w:t>2.7.1.1. Allgemeines</w:t>
      </w:r>
      <w:r>
        <w:rPr>
          <w:noProof/>
        </w:rPr>
        <w:tab/>
      </w:r>
      <w:r>
        <w:rPr>
          <w:noProof/>
        </w:rPr>
        <w:fldChar w:fldCharType="begin"/>
      </w:r>
      <w:r>
        <w:rPr>
          <w:noProof/>
        </w:rPr>
        <w:instrText xml:space="preserve"> PAGEREF _Toc113265197 \h </w:instrText>
      </w:r>
      <w:r>
        <w:rPr>
          <w:noProof/>
        </w:rPr>
      </w:r>
      <w:r>
        <w:rPr>
          <w:noProof/>
        </w:rPr>
        <w:fldChar w:fldCharType="separate"/>
      </w:r>
      <w:r>
        <w:rPr>
          <w:noProof/>
        </w:rPr>
        <w:t>14</w:t>
      </w:r>
      <w:r>
        <w:rPr>
          <w:noProof/>
        </w:rPr>
        <w:fldChar w:fldCharType="end"/>
      </w:r>
    </w:p>
    <w:p w14:paraId="5434699D" w14:textId="5EB875F7" w:rsidR="00D205F7" w:rsidRDefault="00D205F7">
      <w:pPr>
        <w:pStyle w:val="Verzeichnis4"/>
        <w:rPr>
          <w:rFonts w:asciiTheme="minorHAnsi" w:eastAsiaTheme="minorEastAsia" w:hAnsiTheme="minorHAnsi" w:cstheme="minorBidi"/>
          <w:noProof/>
          <w:szCs w:val="22"/>
        </w:rPr>
      </w:pPr>
      <w:r>
        <w:rPr>
          <w:noProof/>
        </w:rPr>
        <w:t>2.7.1.2. Aufbau des Dokuments "Nachrichtenstruktur"</w:t>
      </w:r>
      <w:r>
        <w:rPr>
          <w:noProof/>
        </w:rPr>
        <w:tab/>
      </w:r>
      <w:r>
        <w:rPr>
          <w:noProof/>
        </w:rPr>
        <w:fldChar w:fldCharType="begin"/>
      </w:r>
      <w:r>
        <w:rPr>
          <w:noProof/>
        </w:rPr>
        <w:instrText xml:space="preserve"> PAGEREF _Toc113265198 \h </w:instrText>
      </w:r>
      <w:r>
        <w:rPr>
          <w:noProof/>
        </w:rPr>
      </w:r>
      <w:r>
        <w:rPr>
          <w:noProof/>
        </w:rPr>
        <w:fldChar w:fldCharType="separate"/>
      </w:r>
      <w:r>
        <w:rPr>
          <w:noProof/>
        </w:rPr>
        <w:t>15</w:t>
      </w:r>
      <w:r>
        <w:rPr>
          <w:noProof/>
        </w:rPr>
        <w:fldChar w:fldCharType="end"/>
      </w:r>
    </w:p>
    <w:p w14:paraId="79C48B57" w14:textId="60EF656F" w:rsidR="00D205F7" w:rsidRDefault="00D205F7">
      <w:pPr>
        <w:pStyle w:val="Verzeichnis4"/>
        <w:rPr>
          <w:rFonts w:asciiTheme="minorHAnsi" w:eastAsiaTheme="minorEastAsia" w:hAnsiTheme="minorHAnsi" w:cstheme="minorBidi"/>
          <w:noProof/>
          <w:szCs w:val="22"/>
        </w:rPr>
      </w:pPr>
      <w:r>
        <w:rPr>
          <w:noProof/>
        </w:rPr>
        <w:t>2.7.1.3. Aufbau des Dokuments "Feldbeschreibung"</w:t>
      </w:r>
      <w:r>
        <w:rPr>
          <w:noProof/>
        </w:rPr>
        <w:tab/>
      </w:r>
      <w:r>
        <w:rPr>
          <w:noProof/>
        </w:rPr>
        <w:fldChar w:fldCharType="begin"/>
      </w:r>
      <w:r>
        <w:rPr>
          <w:noProof/>
        </w:rPr>
        <w:instrText xml:space="preserve"> PAGEREF _Toc113265199 \h </w:instrText>
      </w:r>
      <w:r>
        <w:rPr>
          <w:noProof/>
        </w:rPr>
      </w:r>
      <w:r>
        <w:rPr>
          <w:noProof/>
        </w:rPr>
        <w:fldChar w:fldCharType="separate"/>
      </w:r>
      <w:r>
        <w:rPr>
          <w:noProof/>
        </w:rPr>
        <w:t>16</w:t>
      </w:r>
      <w:r>
        <w:rPr>
          <w:noProof/>
        </w:rPr>
        <w:fldChar w:fldCharType="end"/>
      </w:r>
    </w:p>
    <w:p w14:paraId="04228A9C" w14:textId="4F45256A" w:rsidR="00D205F7" w:rsidRDefault="00D205F7">
      <w:pPr>
        <w:pStyle w:val="Verzeichnis5"/>
        <w:tabs>
          <w:tab w:val="left" w:pos="2210"/>
        </w:tabs>
        <w:rPr>
          <w:rFonts w:asciiTheme="minorHAnsi" w:eastAsiaTheme="minorEastAsia" w:hAnsiTheme="minorHAnsi" w:cstheme="minorBidi"/>
          <w:noProof/>
          <w:szCs w:val="22"/>
        </w:rPr>
      </w:pPr>
      <w:r>
        <w:rPr>
          <w:noProof/>
        </w:rPr>
        <w:t>2.7.1.3.1</w:t>
      </w:r>
      <w:r>
        <w:rPr>
          <w:rFonts w:asciiTheme="minorHAnsi" w:eastAsiaTheme="minorEastAsia" w:hAnsiTheme="minorHAnsi" w:cstheme="minorBidi"/>
          <w:noProof/>
          <w:szCs w:val="22"/>
        </w:rPr>
        <w:tab/>
      </w:r>
      <w:r>
        <w:rPr>
          <w:noProof/>
        </w:rPr>
        <w:t>Verfahrensbereiche Einfuhr und EAS</w:t>
      </w:r>
      <w:r>
        <w:rPr>
          <w:noProof/>
        </w:rPr>
        <w:tab/>
      </w:r>
      <w:r>
        <w:rPr>
          <w:noProof/>
        </w:rPr>
        <w:fldChar w:fldCharType="begin"/>
      </w:r>
      <w:r>
        <w:rPr>
          <w:noProof/>
        </w:rPr>
        <w:instrText xml:space="preserve"> PAGEREF _Toc113265200 \h </w:instrText>
      </w:r>
      <w:r>
        <w:rPr>
          <w:noProof/>
        </w:rPr>
      </w:r>
      <w:r>
        <w:rPr>
          <w:noProof/>
        </w:rPr>
        <w:fldChar w:fldCharType="separate"/>
      </w:r>
      <w:r>
        <w:rPr>
          <w:noProof/>
        </w:rPr>
        <w:t>16</w:t>
      </w:r>
      <w:r>
        <w:rPr>
          <w:noProof/>
        </w:rPr>
        <w:fldChar w:fldCharType="end"/>
      </w:r>
    </w:p>
    <w:p w14:paraId="3C2C3BD8" w14:textId="5AFD6286" w:rsidR="00D205F7" w:rsidRDefault="00D205F7">
      <w:pPr>
        <w:pStyle w:val="Verzeichnis5"/>
        <w:tabs>
          <w:tab w:val="left" w:pos="2210"/>
        </w:tabs>
        <w:rPr>
          <w:rFonts w:asciiTheme="minorHAnsi" w:eastAsiaTheme="minorEastAsia" w:hAnsiTheme="minorHAnsi" w:cstheme="minorBidi"/>
          <w:noProof/>
          <w:szCs w:val="22"/>
        </w:rPr>
      </w:pPr>
      <w:r>
        <w:rPr>
          <w:noProof/>
        </w:rPr>
        <w:t>2.7.1.3.2</w:t>
      </w:r>
      <w:r>
        <w:rPr>
          <w:rFonts w:asciiTheme="minorHAnsi" w:eastAsiaTheme="minorEastAsia" w:hAnsiTheme="minorHAnsi" w:cstheme="minorBidi"/>
          <w:noProof/>
          <w:szCs w:val="22"/>
        </w:rPr>
        <w:tab/>
      </w:r>
      <w:r>
        <w:rPr>
          <w:noProof/>
        </w:rPr>
        <w:t>Verfahrensbereich Versand</w:t>
      </w:r>
      <w:r>
        <w:rPr>
          <w:noProof/>
        </w:rPr>
        <w:tab/>
      </w:r>
      <w:r>
        <w:rPr>
          <w:noProof/>
        </w:rPr>
        <w:fldChar w:fldCharType="begin"/>
      </w:r>
      <w:r>
        <w:rPr>
          <w:noProof/>
        </w:rPr>
        <w:instrText xml:space="preserve"> PAGEREF _Toc113265201 \h </w:instrText>
      </w:r>
      <w:r>
        <w:rPr>
          <w:noProof/>
        </w:rPr>
      </w:r>
      <w:r>
        <w:rPr>
          <w:noProof/>
        </w:rPr>
        <w:fldChar w:fldCharType="separate"/>
      </w:r>
      <w:r>
        <w:rPr>
          <w:noProof/>
        </w:rPr>
        <w:t>19</w:t>
      </w:r>
      <w:r>
        <w:rPr>
          <w:noProof/>
        </w:rPr>
        <w:fldChar w:fldCharType="end"/>
      </w:r>
    </w:p>
    <w:p w14:paraId="080097A7" w14:textId="257CA618" w:rsidR="00D205F7" w:rsidRDefault="00D205F7">
      <w:pPr>
        <w:pStyle w:val="Verzeichnis5"/>
        <w:tabs>
          <w:tab w:val="left" w:pos="2210"/>
        </w:tabs>
        <w:rPr>
          <w:rFonts w:asciiTheme="minorHAnsi" w:eastAsiaTheme="minorEastAsia" w:hAnsiTheme="minorHAnsi" w:cstheme="minorBidi"/>
          <w:noProof/>
          <w:szCs w:val="22"/>
        </w:rPr>
      </w:pPr>
      <w:r>
        <w:rPr>
          <w:noProof/>
        </w:rPr>
        <w:t>2.7.1.3.3</w:t>
      </w:r>
      <w:r>
        <w:rPr>
          <w:rFonts w:asciiTheme="minorHAnsi" w:eastAsiaTheme="minorEastAsia" w:hAnsiTheme="minorHAnsi" w:cstheme="minorBidi"/>
          <w:noProof/>
          <w:szCs w:val="22"/>
        </w:rPr>
        <w:tab/>
      </w:r>
      <w:r>
        <w:rPr>
          <w:noProof/>
        </w:rPr>
        <w:t>Statusangaben</w:t>
      </w:r>
      <w:r>
        <w:rPr>
          <w:noProof/>
        </w:rPr>
        <w:tab/>
      </w:r>
      <w:r>
        <w:rPr>
          <w:noProof/>
        </w:rPr>
        <w:fldChar w:fldCharType="begin"/>
      </w:r>
      <w:r>
        <w:rPr>
          <w:noProof/>
        </w:rPr>
        <w:instrText xml:space="preserve"> PAGEREF _Toc113265202 \h </w:instrText>
      </w:r>
      <w:r>
        <w:rPr>
          <w:noProof/>
        </w:rPr>
      </w:r>
      <w:r>
        <w:rPr>
          <w:noProof/>
        </w:rPr>
        <w:fldChar w:fldCharType="separate"/>
      </w:r>
      <w:r>
        <w:rPr>
          <w:noProof/>
        </w:rPr>
        <w:t>23</w:t>
      </w:r>
      <w:r>
        <w:rPr>
          <w:noProof/>
        </w:rPr>
        <w:fldChar w:fldCharType="end"/>
      </w:r>
    </w:p>
    <w:p w14:paraId="19C68E67" w14:textId="1F1CDBE3" w:rsidR="00D205F7" w:rsidRDefault="00D205F7">
      <w:pPr>
        <w:pStyle w:val="Verzeichnis5"/>
        <w:tabs>
          <w:tab w:val="left" w:pos="2210"/>
        </w:tabs>
        <w:rPr>
          <w:rFonts w:asciiTheme="minorHAnsi" w:eastAsiaTheme="minorEastAsia" w:hAnsiTheme="minorHAnsi" w:cstheme="minorBidi"/>
          <w:noProof/>
          <w:szCs w:val="22"/>
        </w:rPr>
      </w:pPr>
      <w:r>
        <w:rPr>
          <w:noProof/>
        </w:rPr>
        <w:t>2.7.1.3.4</w:t>
      </w:r>
      <w:r>
        <w:rPr>
          <w:rFonts w:asciiTheme="minorHAnsi" w:eastAsiaTheme="minorEastAsia" w:hAnsiTheme="minorHAnsi" w:cstheme="minorBidi"/>
          <w:noProof/>
          <w:szCs w:val="22"/>
        </w:rPr>
        <w:tab/>
      </w:r>
      <w:r>
        <w:rPr>
          <w:noProof/>
        </w:rPr>
        <w:t>Feld-Format</w:t>
      </w:r>
      <w:r>
        <w:rPr>
          <w:noProof/>
        </w:rPr>
        <w:tab/>
      </w:r>
      <w:r>
        <w:rPr>
          <w:noProof/>
        </w:rPr>
        <w:fldChar w:fldCharType="begin"/>
      </w:r>
      <w:r>
        <w:rPr>
          <w:noProof/>
        </w:rPr>
        <w:instrText xml:space="preserve"> PAGEREF _Toc113265203 \h </w:instrText>
      </w:r>
      <w:r>
        <w:rPr>
          <w:noProof/>
        </w:rPr>
      </w:r>
      <w:r>
        <w:rPr>
          <w:noProof/>
        </w:rPr>
        <w:fldChar w:fldCharType="separate"/>
      </w:r>
      <w:r>
        <w:rPr>
          <w:noProof/>
        </w:rPr>
        <w:t>24</w:t>
      </w:r>
      <w:r>
        <w:rPr>
          <w:noProof/>
        </w:rPr>
        <w:fldChar w:fldCharType="end"/>
      </w:r>
    </w:p>
    <w:p w14:paraId="7151C9C0" w14:textId="3A2CB2D1" w:rsidR="00D205F7" w:rsidRDefault="00D205F7">
      <w:pPr>
        <w:pStyle w:val="Verzeichnis5"/>
        <w:tabs>
          <w:tab w:val="left" w:pos="2210"/>
        </w:tabs>
        <w:rPr>
          <w:rFonts w:asciiTheme="minorHAnsi" w:eastAsiaTheme="minorEastAsia" w:hAnsiTheme="minorHAnsi" w:cstheme="minorBidi"/>
          <w:noProof/>
          <w:szCs w:val="22"/>
        </w:rPr>
      </w:pPr>
      <w:r>
        <w:rPr>
          <w:noProof/>
        </w:rPr>
        <w:t>2.7.1.3.5</w:t>
      </w:r>
      <w:r>
        <w:rPr>
          <w:rFonts w:asciiTheme="minorHAnsi" w:eastAsiaTheme="minorEastAsia" w:hAnsiTheme="minorHAnsi" w:cstheme="minorBidi"/>
          <w:noProof/>
          <w:szCs w:val="22"/>
        </w:rPr>
        <w:tab/>
      </w:r>
      <w:r>
        <w:rPr>
          <w:noProof/>
        </w:rPr>
        <w:t>Referenzierung von Feldern und Datengruppen</w:t>
      </w:r>
      <w:r>
        <w:rPr>
          <w:noProof/>
        </w:rPr>
        <w:tab/>
      </w:r>
      <w:r>
        <w:rPr>
          <w:noProof/>
        </w:rPr>
        <w:fldChar w:fldCharType="begin"/>
      </w:r>
      <w:r>
        <w:rPr>
          <w:noProof/>
        </w:rPr>
        <w:instrText xml:space="preserve"> PAGEREF _Toc113265204 \h </w:instrText>
      </w:r>
      <w:r>
        <w:rPr>
          <w:noProof/>
        </w:rPr>
      </w:r>
      <w:r>
        <w:rPr>
          <w:noProof/>
        </w:rPr>
        <w:fldChar w:fldCharType="separate"/>
      </w:r>
      <w:r>
        <w:rPr>
          <w:noProof/>
        </w:rPr>
        <w:t>27</w:t>
      </w:r>
      <w:r>
        <w:rPr>
          <w:noProof/>
        </w:rPr>
        <w:fldChar w:fldCharType="end"/>
      </w:r>
    </w:p>
    <w:p w14:paraId="69B5BDC3" w14:textId="5A08773A" w:rsidR="00D205F7" w:rsidRDefault="00D205F7">
      <w:pPr>
        <w:pStyle w:val="Verzeichnis3"/>
        <w:rPr>
          <w:rFonts w:asciiTheme="minorHAnsi" w:eastAsiaTheme="minorEastAsia" w:hAnsiTheme="minorHAnsi" w:cstheme="minorBidi"/>
          <w:noProof/>
          <w:szCs w:val="22"/>
        </w:rPr>
      </w:pPr>
      <w:r>
        <w:rPr>
          <w:noProof/>
        </w:rPr>
        <w:t>2.7.2. Der "Technische Teil" der Nachrichtenbeschreibung (XML)</w:t>
      </w:r>
      <w:r>
        <w:rPr>
          <w:noProof/>
        </w:rPr>
        <w:tab/>
      </w:r>
      <w:r>
        <w:rPr>
          <w:noProof/>
        </w:rPr>
        <w:fldChar w:fldCharType="begin"/>
      </w:r>
      <w:r>
        <w:rPr>
          <w:noProof/>
        </w:rPr>
        <w:instrText xml:space="preserve"> PAGEREF _Toc113265205 \h </w:instrText>
      </w:r>
      <w:r>
        <w:rPr>
          <w:noProof/>
        </w:rPr>
      </w:r>
      <w:r>
        <w:rPr>
          <w:noProof/>
        </w:rPr>
        <w:fldChar w:fldCharType="separate"/>
      </w:r>
      <w:r>
        <w:rPr>
          <w:noProof/>
        </w:rPr>
        <w:t>27</w:t>
      </w:r>
      <w:r>
        <w:rPr>
          <w:noProof/>
        </w:rPr>
        <w:fldChar w:fldCharType="end"/>
      </w:r>
    </w:p>
    <w:p w14:paraId="7C3DDB25" w14:textId="1C371254" w:rsidR="00D205F7" w:rsidRDefault="00D205F7">
      <w:pPr>
        <w:pStyle w:val="Verzeichnis2"/>
        <w:rPr>
          <w:rFonts w:asciiTheme="minorHAnsi" w:eastAsiaTheme="minorEastAsia" w:hAnsiTheme="minorHAnsi" w:cstheme="minorBidi"/>
          <w:noProof/>
          <w:szCs w:val="22"/>
        </w:rPr>
      </w:pPr>
      <w:r>
        <w:rPr>
          <w:noProof/>
        </w:rPr>
        <w:t>2.8. Webservices</w:t>
      </w:r>
      <w:r>
        <w:rPr>
          <w:noProof/>
        </w:rPr>
        <w:tab/>
      </w:r>
      <w:r>
        <w:rPr>
          <w:noProof/>
        </w:rPr>
        <w:fldChar w:fldCharType="begin"/>
      </w:r>
      <w:r>
        <w:rPr>
          <w:noProof/>
        </w:rPr>
        <w:instrText xml:space="preserve"> PAGEREF _Toc113265206 \h </w:instrText>
      </w:r>
      <w:r>
        <w:rPr>
          <w:noProof/>
        </w:rPr>
      </w:r>
      <w:r>
        <w:rPr>
          <w:noProof/>
        </w:rPr>
        <w:fldChar w:fldCharType="separate"/>
      </w:r>
      <w:r>
        <w:rPr>
          <w:noProof/>
        </w:rPr>
        <w:t>28</w:t>
      </w:r>
      <w:r>
        <w:rPr>
          <w:noProof/>
        </w:rPr>
        <w:fldChar w:fldCharType="end"/>
      </w:r>
    </w:p>
    <w:p w14:paraId="6C0D1D90" w14:textId="59EF8422" w:rsidR="00D205F7" w:rsidRDefault="00D205F7">
      <w:pPr>
        <w:pStyle w:val="Verzeichnis3"/>
        <w:rPr>
          <w:rFonts w:asciiTheme="minorHAnsi" w:eastAsiaTheme="minorEastAsia" w:hAnsiTheme="minorHAnsi" w:cstheme="minorBidi"/>
          <w:noProof/>
          <w:szCs w:val="22"/>
        </w:rPr>
      </w:pPr>
      <w:r>
        <w:rPr>
          <w:noProof/>
        </w:rPr>
        <w:t>2.8.1. Allgemeines</w:t>
      </w:r>
      <w:r>
        <w:rPr>
          <w:noProof/>
        </w:rPr>
        <w:tab/>
      </w:r>
      <w:r>
        <w:rPr>
          <w:noProof/>
        </w:rPr>
        <w:fldChar w:fldCharType="begin"/>
      </w:r>
      <w:r>
        <w:rPr>
          <w:noProof/>
        </w:rPr>
        <w:instrText xml:space="preserve"> PAGEREF _Toc113265207 \h </w:instrText>
      </w:r>
      <w:r>
        <w:rPr>
          <w:noProof/>
        </w:rPr>
      </w:r>
      <w:r>
        <w:rPr>
          <w:noProof/>
        </w:rPr>
        <w:fldChar w:fldCharType="separate"/>
      </w:r>
      <w:r>
        <w:rPr>
          <w:noProof/>
        </w:rPr>
        <w:t>28</w:t>
      </w:r>
      <w:r>
        <w:rPr>
          <w:noProof/>
        </w:rPr>
        <w:fldChar w:fldCharType="end"/>
      </w:r>
    </w:p>
    <w:p w14:paraId="4E3418B8" w14:textId="38E32739" w:rsidR="00D205F7" w:rsidRDefault="00D205F7">
      <w:pPr>
        <w:pStyle w:val="Verzeichnis3"/>
        <w:rPr>
          <w:rFonts w:asciiTheme="minorHAnsi" w:eastAsiaTheme="minorEastAsia" w:hAnsiTheme="minorHAnsi" w:cstheme="minorBidi"/>
          <w:noProof/>
          <w:szCs w:val="22"/>
        </w:rPr>
      </w:pPr>
      <w:r>
        <w:rPr>
          <w:noProof/>
        </w:rPr>
        <w:t>2.8.2. Aufbau des Dokuments “Webservice-Beschreibung“</w:t>
      </w:r>
      <w:r>
        <w:rPr>
          <w:noProof/>
        </w:rPr>
        <w:tab/>
      </w:r>
      <w:r>
        <w:rPr>
          <w:noProof/>
        </w:rPr>
        <w:fldChar w:fldCharType="begin"/>
      </w:r>
      <w:r>
        <w:rPr>
          <w:noProof/>
        </w:rPr>
        <w:instrText xml:space="preserve"> PAGEREF _Toc113265208 \h </w:instrText>
      </w:r>
      <w:r>
        <w:rPr>
          <w:noProof/>
        </w:rPr>
      </w:r>
      <w:r>
        <w:rPr>
          <w:noProof/>
        </w:rPr>
        <w:fldChar w:fldCharType="separate"/>
      </w:r>
      <w:r>
        <w:rPr>
          <w:noProof/>
        </w:rPr>
        <w:t>28</w:t>
      </w:r>
      <w:r>
        <w:rPr>
          <w:noProof/>
        </w:rPr>
        <w:fldChar w:fldCharType="end"/>
      </w:r>
    </w:p>
    <w:p w14:paraId="3FA52AFA" w14:textId="5D94F531" w:rsidR="00D205F7" w:rsidRDefault="00D205F7">
      <w:pPr>
        <w:pStyle w:val="Verzeichnis4"/>
        <w:rPr>
          <w:rFonts w:asciiTheme="minorHAnsi" w:eastAsiaTheme="minorEastAsia" w:hAnsiTheme="minorHAnsi" w:cstheme="minorBidi"/>
          <w:noProof/>
          <w:szCs w:val="22"/>
        </w:rPr>
      </w:pPr>
      <w:r>
        <w:rPr>
          <w:noProof/>
        </w:rPr>
        <w:t>2.8.2.1. Allgemeine Angaben zum Webservice</w:t>
      </w:r>
      <w:r>
        <w:rPr>
          <w:noProof/>
        </w:rPr>
        <w:tab/>
      </w:r>
      <w:r>
        <w:rPr>
          <w:noProof/>
        </w:rPr>
        <w:fldChar w:fldCharType="begin"/>
      </w:r>
      <w:r>
        <w:rPr>
          <w:noProof/>
        </w:rPr>
        <w:instrText xml:space="preserve"> PAGEREF _Toc113265209 \h </w:instrText>
      </w:r>
      <w:r>
        <w:rPr>
          <w:noProof/>
        </w:rPr>
      </w:r>
      <w:r>
        <w:rPr>
          <w:noProof/>
        </w:rPr>
        <w:fldChar w:fldCharType="separate"/>
      </w:r>
      <w:r>
        <w:rPr>
          <w:noProof/>
        </w:rPr>
        <w:t>29</w:t>
      </w:r>
      <w:r>
        <w:rPr>
          <w:noProof/>
        </w:rPr>
        <w:fldChar w:fldCharType="end"/>
      </w:r>
    </w:p>
    <w:p w14:paraId="3E6E9462" w14:textId="476F0310" w:rsidR="00D205F7" w:rsidRDefault="00D205F7">
      <w:pPr>
        <w:pStyle w:val="Verzeichnis4"/>
        <w:rPr>
          <w:rFonts w:asciiTheme="minorHAnsi" w:eastAsiaTheme="minorEastAsia" w:hAnsiTheme="minorHAnsi" w:cstheme="minorBidi"/>
          <w:noProof/>
          <w:szCs w:val="22"/>
        </w:rPr>
      </w:pPr>
      <w:r>
        <w:rPr>
          <w:noProof/>
        </w:rPr>
        <w:t>2.8.2.2. Technische Spezifikation</w:t>
      </w:r>
      <w:r>
        <w:rPr>
          <w:noProof/>
        </w:rPr>
        <w:tab/>
      </w:r>
      <w:r>
        <w:rPr>
          <w:noProof/>
        </w:rPr>
        <w:fldChar w:fldCharType="begin"/>
      </w:r>
      <w:r>
        <w:rPr>
          <w:noProof/>
        </w:rPr>
        <w:instrText xml:space="preserve"> PAGEREF _Toc113265210 \h </w:instrText>
      </w:r>
      <w:r>
        <w:rPr>
          <w:noProof/>
        </w:rPr>
      </w:r>
      <w:r>
        <w:rPr>
          <w:noProof/>
        </w:rPr>
        <w:fldChar w:fldCharType="separate"/>
      </w:r>
      <w:r>
        <w:rPr>
          <w:noProof/>
        </w:rPr>
        <w:t>30</w:t>
      </w:r>
      <w:r>
        <w:rPr>
          <w:noProof/>
        </w:rPr>
        <w:fldChar w:fldCharType="end"/>
      </w:r>
    </w:p>
    <w:p w14:paraId="333F4C18" w14:textId="6B64E10C" w:rsidR="00D205F7" w:rsidRDefault="00D205F7">
      <w:pPr>
        <w:pStyle w:val="Verzeichnis4"/>
        <w:rPr>
          <w:rFonts w:asciiTheme="minorHAnsi" w:eastAsiaTheme="minorEastAsia" w:hAnsiTheme="minorHAnsi" w:cstheme="minorBidi"/>
          <w:noProof/>
          <w:szCs w:val="22"/>
        </w:rPr>
      </w:pPr>
      <w:r>
        <w:rPr>
          <w:noProof/>
        </w:rPr>
        <w:t>2.8.2.3. Die Beschreibungen zu Operationen</w:t>
      </w:r>
      <w:r>
        <w:rPr>
          <w:noProof/>
        </w:rPr>
        <w:tab/>
      </w:r>
      <w:r>
        <w:rPr>
          <w:noProof/>
        </w:rPr>
        <w:fldChar w:fldCharType="begin"/>
      </w:r>
      <w:r>
        <w:rPr>
          <w:noProof/>
        </w:rPr>
        <w:instrText xml:space="preserve"> PAGEREF _Toc113265211 \h </w:instrText>
      </w:r>
      <w:r>
        <w:rPr>
          <w:noProof/>
        </w:rPr>
      </w:r>
      <w:r>
        <w:rPr>
          <w:noProof/>
        </w:rPr>
        <w:fldChar w:fldCharType="separate"/>
      </w:r>
      <w:r>
        <w:rPr>
          <w:noProof/>
        </w:rPr>
        <w:t>30</w:t>
      </w:r>
      <w:r>
        <w:rPr>
          <w:noProof/>
        </w:rPr>
        <w:fldChar w:fldCharType="end"/>
      </w:r>
    </w:p>
    <w:p w14:paraId="1E56FC0E" w14:textId="39699BF5" w:rsidR="00D205F7" w:rsidRDefault="00D205F7">
      <w:pPr>
        <w:pStyle w:val="Verzeichnis1"/>
        <w:rPr>
          <w:rFonts w:asciiTheme="minorHAnsi" w:eastAsiaTheme="minorEastAsia" w:hAnsiTheme="minorHAnsi" w:cstheme="minorBidi"/>
          <w:noProof/>
          <w:szCs w:val="22"/>
        </w:rPr>
      </w:pPr>
      <w:r>
        <w:rPr>
          <w:noProof/>
        </w:rPr>
        <w:t>3. Versionierung</w:t>
      </w:r>
      <w:r>
        <w:rPr>
          <w:noProof/>
        </w:rPr>
        <w:tab/>
      </w:r>
      <w:r>
        <w:rPr>
          <w:noProof/>
        </w:rPr>
        <w:fldChar w:fldCharType="begin"/>
      </w:r>
      <w:r>
        <w:rPr>
          <w:noProof/>
        </w:rPr>
        <w:instrText xml:space="preserve"> PAGEREF _Toc113265212 \h </w:instrText>
      </w:r>
      <w:r>
        <w:rPr>
          <w:noProof/>
        </w:rPr>
      </w:r>
      <w:r>
        <w:rPr>
          <w:noProof/>
        </w:rPr>
        <w:fldChar w:fldCharType="separate"/>
      </w:r>
      <w:r>
        <w:rPr>
          <w:noProof/>
        </w:rPr>
        <w:t>31</w:t>
      </w:r>
      <w:r>
        <w:rPr>
          <w:noProof/>
        </w:rPr>
        <w:fldChar w:fldCharType="end"/>
      </w:r>
    </w:p>
    <w:p w14:paraId="0A105591" w14:textId="3593CA35" w:rsidR="00D205F7" w:rsidRDefault="00D205F7">
      <w:pPr>
        <w:pStyle w:val="Verzeichnis2"/>
        <w:rPr>
          <w:rFonts w:asciiTheme="minorHAnsi" w:eastAsiaTheme="minorEastAsia" w:hAnsiTheme="minorHAnsi" w:cstheme="minorBidi"/>
          <w:noProof/>
          <w:szCs w:val="22"/>
        </w:rPr>
      </w:pPr>
      <w:r>
        <w:rPr>
          <w:noProof/>
        </w:rPr>
        <w:lastRenderedPageBreak/>
        <w:t>3.1. Allgemeines</w:t>
      </w:r>
      <w:r>
        <w:rPr>
          <w:noProof/>
        </w:rPr>
        <w:tab/>
      </w:r>
      <w:r>
        <w:rPr>
          <w:noProof/>
        </w:rPr>
        <w:fldChar w:fldCharType="begin"/>
      </w:r>
      <w:r>
        <w:rPr>
          <w:noProof/>
        </w:rPr>
        <w:instrText xml:space="preserve"> PAGEREF _Toc113265213 \h </w:instrText>
      </w:r>
      <w:r>
        <w:rPr>
          <w:noProof/>
        </w:rPr>
      </w:r>
      <w:r>
        <w:rPr>
          <w:noProof/>
        </w:rPr>
        <w:fldChar w:fldCharType="separate"/>
      </w:r>
      <w:r>
        <w:rPr>
          <w:noProof/>
        </w:rPr>
        <w:t>31</w:t>
      </w:r>
      <w:r>
        <w:rPr>
          <w:noProof/>
        </w:rPr>
        <w:fldChar w:fldCharType="end"/>
      </w:r>
    </w:p>
    <w:p w14:paraId="2FAF6329" w14:textId="2575FF6A" w:rsidR="00D205F7" w:rsidRDefault="00D205F7">
      <w:pPr>
        <w:pStyle w:val="Verzeichnis2"/>
        <w:rPr>
          <w:rFonts w:asciiTheme="minorHAnsi" w:eastAsiaTheme="minorEastAsia" w:hAnsiTheme="minorHAnsi" w:cstheme="minorBidi"/>
          <w:noProof/>
          <w:szCs w:val="22"/>
        </w:rPr>
      </w:pPr>
      <w:r>
        <w:rPr>
          <w:noProof/>
        </w:rPr>
        <w:t>3.2. Die Versionierung von fachlichen Nachrichtentypen</w:t>
      </w:r>
      <w:r>
        <w:rPr>
          <w:noProof/>
        </w:rPr>
        <w:tab/>
      </w:r>
      <w:r>
        <w:rPr>
          <w:noProof/>
        </w:rPr>
        <w:fldChar w:fldCharType="begin"/>
      </w:r>
      <w:r>
        <w:rPr>
          <w:noProof/>
        </w:rPr>
        <w:instrText xml:space="preserve"> PAGEREF _Toc113265214 \h </w:instrText>
      </w:r>
      <w:r>
        <w:rPr>
          <w:noProof/>
        </w:rPr>
      </w:r>
      <w:r>
        <w:rPr>
          <w:noProof/>
        </w:rPr>
        <w:fldChar w:fldCharType="separate"/>
      </w:r>
      <w:r>
        <w:rPr>
          <w:noProof/>
        </w:rPr>
        <w:t>32</w:t>
      </w:r>
      <w:r>
        <w:rPr>
          <w:noProof/>
        </w:rPr>
        <w:fldChar w:fldCharType="end"/>
      </w:r>
    </w:p>
    <w:p w14:paraId="767BDA4F" w14:textId="47A12BA2" w:rsidR="00D205F7" w:rsidRDefault="00D205F7">
      <w:pPr>
        <w:pStyle w:val="Verzeichnis3"/>
        <w:rPr>
          <w:rFonts w:asciiTheme="minorHAnsi" w:eastAsiaTheme="minorEastAsia" w:hAnsiTheme="minorHAnsi" w:cstheme="minorBidi"/>
          <w:noProof/>
          <w:szCs w:val="22"/>
        </w:rPr>
      </w:pPr>
      <w:r>
        <w:rPr>
          <w:noProof/>
        </w:rPr>
        <w:t>3.2.1. Der technische Nachrichtentyp</w:t>
      </w:r>
      <w:r>
        <w:rPr>
          <w:noProof/>
        </w:rPr>
        <w:tab/>
      </w:r>
      <w:r>
        <w:rPr>
          <w:noProof/>
        </w:rPr>
        <w:fldChar w:fldCharType="begin"/>
      </w:r>
      <w:r>
        <w:rPr>
          <w:noProof/>
        </w:rPr>
        <w:instrText xml:space="preserve"> PAGEREF _Toc113265215 \h </w:instrText>
      </w:r>
      <w:r>
        <w:rPr>
          <w:noProof/>
        </w:rPr>
      </w:r>
      <w:r>
        <w:rPr>
          <w:noProof/>
        </w:rPr>
        <w:fldChar w:fldCharType="separate"/>
      </w:r>
      <w:r>
        <w:rPr>
          <w:noProof/>
        </w:rPr>
        <w:t>32</w:t>
      </w:r>
      <w:r>
        <w:rPr>
          <w:noProof/>
        </w:rPr>
        <w:fldChar w:fldCharType="end"/>
      </w:r>
    </w:p>
    <w:p w14:paraId="0872EE4E" w14:textId="569B0B06" w:rsidR="00D205F7" w:rsidRDefault="00D205F7">
      <w:pPr>
        <w:pStyle w:val="Verzeichnis3"/>
        <w:rPr>
          <w:rFonts w:asciiTheme="minorHAnsi" w:eastAsiaTheme="minorEastAsia" w:hAnsiTheme="minorHAnsi" w:cstheme="minorBidi"/>
          <w:noProof/>
          <w:szCs w:val="22"/>
        </w:rPr>
      </w:pPr>
      <w:r>
        <w:rPr>
          <w:noProof/>
        </w:rPr>
        <w:t>3.2.2. Die Nachrichtenversion</w:t>
      </w:r>
      <w:r>
        <w:rPr>
          <w:noProof/>
        </w:rPr>
        <w:tab/>
      </w:r>
      <w:r>
        <w:rPr>
          <w:noProof/>
        </w:rPr>
        <w:fldChar w:fldCharType="begin"/>
      </w:r>
      <w:r>
        <w:rPr>
          <w:noProof/>
        </w:rPr>
        <w:instrText xml:space="preserve"> PAGEREF _Toc113265216 \h </w:instrText>
      </w:r>
      <w:r>
        <w:rPr>
          <w:noProof/>
        </w:rPr>
      </w:r>
      <w:r>
        <w:rPr>
          <w:noProof/>
        </w:rPr>
        <w:fldChar w:fldCharType="separate"/>
      </w:r>
      <w:r>
        <w:rPr>
          <w:noProof/>
        </w:rPr>
        <w:t>32</w:t>
      </w:r>
      <w:r>
        <w:rPr>
          <w:noProof/>
        </w:rPr>
        <w:fldChar w:fldCharType="end"/>
      </w:r>
    </w:p>
    <w:p w14:paraId="3C2CE580" w14:textId="4008FFB4" w:rsidR="00D205F7" w:rsidRDefault="00D205F7">
      <w:pPr>
        <w:pStyle w:val="Verzeichnis3"/>
        <w:rPr>
          <w:rFonts w:asciiTheme="minorHAnsi" w:eastAsiaTheme="minorEastAsia" w:hAnsiTheme="minorHAnsi" w:cstheme="minorBidi"/>
          <w:noProof/>
          <w:szCs w:val="22"/>
        </w:rPr>
      </w:pPr>
      <w:r>
        <w:rPr>
          <w:noProof/>
        </w:rPr>
        <w:t>3.2.3. Die Dokumentenversion</w:t>
      </w:r>
      <w:r>
        <w:rPr>
          <w:noProof/>
        </w:rPr>
        <w:tab/>
      </w:r>
      <w:r>
        <w:rPr>
          <w:noProof/>
        </w:rPr>
        <w:fldChar w:fldCharType="begin"/>
      </w:r>
      <w:r>
        <w:rPr>
          <w:noProof/>
        </w:rPr>
        <w:instrText xml:space="preserve"> PAGEREF _Toc113265217 \h </w:instrText>
      </w:r>
      <w:r>
        <w:rPr>
          <w:noProof/>
        </w:rPr>
      </w:r>
      <w:r>
        <w:rPr>
          <w:noProof/>
        </w:rPr>
        <w:fldChar w:fldCharType="separate"/>
      </w:r>
      <w:r>
        <w:rPr>
          <w:noProof/>
        </w:rPr>
        <w:t>33</w:t>
      </w:r>
      <w:r>
        <w:rPr>
          <w:noProof/>
        </w:rPr>
        <w:fldChar w:fldCharType="end"/>
      </w:r>
    </w:p>
    <w:p w14:paraId="216D3E10" w14:textId="37CE5D9A" w:rsidR="00D205F7" w:rsidRDefault="00D205F7">
      <w:pPr>
        <w:pStyle w:val="Verzeichnis2"/>
        <w:rPr>
          <w:rFonts w:asciiTheme="minorHAnsi" w:eastAsiaTheme="minorEastAsia" w:hAnsiTheme="minorHAnsi" w:cstheme="minorBidi"/>
          <w:noProof/>
          <w:szCs w:val="22"/>
        </w:rPr>
      </w:pPr>
      <w:r>
        <w:rPr>
          <w:noProof/>
        </w:rPr>
        <w:t>3.3. Die Versionierung von Listen und Dokumenten</w:t>
      </w:r>
      <w:r>
        <w:rPr>
          <w:noProof/>
        </w:rPr>
        <w:tab/>
      </w:r>
      <w:r>
        <w:rPr>
          <w:noProof/>
        </w:rPr>
        <w:fldChar w:fldCharType="begin"/>
      </w:r>
      <w:r>
        <w:rPr>
          <w:noProof/>
        </w:rPr>
        <w:instrText xml:space="preserve"> PAGEREF _Toc113265218 \h </w:instrText>
      </w:r>
      <w:r>
        <w:rPr>
          <w:noProof/>
        </w:rPr>
      </w:r>
      <w:r>
        <w:rPr>
          <w:noProof/>
        </w:rPr>
        <w:fldChar w:fldCharType="separate"/>
      </w:r>
      <w:r>
        <w:rPr>
          <w:noProof/>
        </w:rPr>
        <w:t>34</w:t>
      </w:r>
      <w:r>
        <w:rPr>
          <w:noProof/>
        </w:rPr>
        <w:fldChar w:fldCharType="end"/>
      </w:r>
    </w:p>
    <w:p w14:paraId="76F2A820" w14:textId="062A43AE" w:rsidR="00D205F7" w:rsidRDefault="00D205F7">
      <w:pPr>
        <w:pStyle w:val="Verzeichnis2"/>
        <w:rPr>
          <w:rFonts w:asciiTheme="minorHAnsi" w:eastAsiaTheme="minorEastAsia" w:hAnsiTheme="minorHAnsi" w:cstheme="minorBidi"/>
          <w:noProof/>
          <w:szCs w:val="22"/>
        </w:rPr>
      </w:pPr>
      <w:r>
        <w:rPr>
          <w:noProof/>
        </w:rPr>
        <w:t>3.4. Die Versionierung von Webservices</w:t>
      </w:r>
      <w:r>
        <w:rPr>
          <w:noProof/>
        </w:rPr>
        <w:tab/>
      </w:r>
      <w:r>
        <w:rPr>
          <w:noProof/>
        </w:rPr>
        <w:fldChar w:fldCharType="begin"/>
      </w:r>
      <w:r>
        <w:rPr>
          <w:noProof/>
        </w:rPr>
        <w:instrText xml:space="preserve"> PAGEREF _Toc113265219 \h </w:instrText>
      </w:r>
      <w:r>
        <w:rPr>
          <w:noProof/>
        </w:rPr>
      </w:r>
      <w:r>
        <w:rPr>
          <w:noProof/>
        </w:rPr>
        <w:fldChar w:fldCharType="separate"/>
      </w:r>
      <w:r>
        <w:rPr>
          <w:noProof/>
        </w:rPr>
        <w:t>34</w:t>
      </w:r>
      <w:r>
        <w:rPr>
          <w:noProof/>
        </w:rPr>
        <w:fldChar w:fldCharType="end"/>
      </w:r>
    </w:p>
    <w:p w14:paraId="5628DC4B" w14:textId="10DBB15A" w:rsidR="00D205F7" w:rsidRDefault="00D205F7">
      <w:pPr>
        <w:pStyle w:val="Verzeichnis2"/>
        <w:rPr>
          <w:rFonts w:asciiTheme="minorHAnsi" w:eastAsiaTheme="minorEastAsia" w:hAnsiTheme="minorHAnsi" w:cstheme="minorBidi"/>
          <w:noProof/>
          <w:szCs w:val="22"/>
        </w:rPr>
      </w:pPr>
      <w:r>
        <w:rPr>
          <w:noProof/>
        </w:rPr>
        <w:t>3.5. Die Versionierung von XML-Schemadateien</w:t>
      </w:r>
      <w:r>
        <w:rPr>
          <w:noProof/>
        </w:rPr>
        <w:tab/>
      </w:r>
      <w:r>
        <w:rPr>
          <w:noProof/>
        </w:rPr>
        <w:fldChar w:fldCharType="begin"/>
      </w:r>
      <w:r>
        <w:rPr>
          <w:noProof/>
        </w:rPr>
        <w:instrText xml:space="preserve"> PAGEREF _Toc113265220 \h </w:instrText>
      </w:r>
      <w:r>
        <w:rPr>
          <w:noProof/>
        </w:rPr>
      </w:r>
      <w:r>
        <w:rPr>
          <w:noProof/>
        </w:rPr>
        <w:fldChar w:fldCharType="separate"/>
      </w:r>
      <w:r>
        <w:rPr>
          <w:noProof/>
        </w:rPr>
        <w:t>34</w:t>
      </w:r>
      <w:r>
        <w:rPr>
          <w:noProof/>
        </w:rPr>
        <w:fldChar w:fldCharType="end"/>
      </w:r>
    </w:p>
    <w:p w14:paraId="78980F12" w14:textId="384605DF" w:rsidR="00D205F7" w:rsidRDefault="00D205F7">
      <w:pPr>
        <w:pStyle w:val="Verzeichnis2"/>
        <w:rPr>
          <w:rFonts w:asciiTheme="minorHAnsi" w:eastAsiaTheme="minorEastAsia" w:hAnsiTheme="minorHAnsi" w:cstheme="minorBidi"/>
          <w:noProof/>
          <w:szCs w:val="22"/>
        </w:rPr>
      </w:pPr>
      <w:r>
        <w:rPr>
          <w:noProof/>
        </w:rPr>
        <w:t>3.6. Die Versionierung von WSDL-Dateien</w:t>
      </w:r>
      <w:r>
        <w:rPr>
          <w:noProof/>
        </w:rPr>
        <w:tab/>
      </w:r>
      <w:r>
        <w:rPr>
          <w:noProof/>
        </w:rPr>
        <w:fldChar w:fldCharType="begin"/>
      </w:r>
      <w:r>
        <w:rPr>
          <w:noProof/>
        </w:rPr>
        <w:instrText xml:space="preserve"> PAGEREF _Toc113265221 \h </w:instrText>
      </w:r>
      <w:r>
        <w:rPr>
          <w:noProof/>
        </w:rPr>
      </w:r>
      <w:r>
        <w:rPr>
          <w:noProof/>
        </w:rPr>
        <w:fldChar w:fldCharType="separate"/>
      </w:r>
      <w:r>
        <w:rPr>
          <w:noProof/>
        </w:rPr>
        <w:t>34</w:t>
      </w:r>
      <w:r>
        <w:rPr>
          <w:noProof/>
        </w:rPr>
        <w:fldChar w:fldCharType="end"/>
      </w:r>
    </w:p>
    <w:p w14:paraId="7C871FF8" w14:textId="1261BD41" w:rsidR="00D205F7" w:rsidRDefault="00D205F7">
      <w:pPr>
        <w:pStyle w:val="Verzeichnis1"/>
        <w:rPr>
          <w:rFonts w:asciiTheme="minorHAnsi" w:eastAsiaTheme="minorEastAsia" w:hAnsiTheme="minorHAnsi" w:cstheme="minorBidi"/>
          <w:noProof/>
          <w:szCs w:val="22"/>
        </w:rPr>
      </w:pPr>
      <w:r>
        <w:rPr>
          <w:noProof/>
        </w:rPr>
        <w:t>4. Erläuterungen zu den Verfahrensbereichen</w:t>
      </w:r>
      <w:r>
        <w:rPr>
          <w:noProof/>
        </w:rPr>
        <w:tab/>
      </w:r>
      <w:r>
        <w:rPr>
          <w:noProof/>
        </w:rPr>
        <w:fldChar w:fldCharType="begin"/>
      </w:r>
      <w:r>
        <w:rPr>
          <w:noProof/>
        </w:rPr>
        <w:instrText xml:space="preserve"> PAGEREF _Toc113265222 \h </w:instrText>
      </w:r>
      <w:r>
        <w:rPr>
          <w:noProof/>
        </w:rPr>
      </w:r>
      <w:r>
        <w:rPr>
          <w:noProof/>
        </w:rPr>
        <w:fldChar w:fldCharType="separate"/>
      </w:r>
      <w:r>
        <w:rPr>
          <w:noProof/>
        </w:rPr>
        <w:t>34</w:t>
      </w:r>
      <w:r>
        <w:rPr>
          <w:noProof/>
        </w:rPr>
        <w:fldChar w:fldCharType="end"/>
      </w:r>
    </w:p>
    <w:p w14:paraId="66E265CD" w14:textId="310FFF4E" w:rsidR="00D205F7" w:rsidRDefault="00D205F7">
      <w:pPr>
        <w:pStyle w:val="Verzeichnis2"/>
        <w:rPr>
          <w:rFonts w:asciiTheme="minorHAnsi" w:eastAsiaTheme="minorEastAsia" w:hAnsiTheme="minorHAnsi" w:cstheme="minorBidi"/>
          <w:noProof/>
          <w:szCs w:val="22"/>
        </w:rPr>
      </w:pPr>
      <w:r>
        <w:rPr>
          <w:noProof/>
        </w:rPr>
        <w:t>4.1. Verfahrensübergänge</w:t>
      </w:r>
      <w:r>
        <w:rPr>
          <w:noProof/>
        </w:rPr>
        <w:tab/>
      </w:r>
      <w:r>
        <w:rPr>
          <w:noProof/>
        </w:rPr>
        <w:fldChar w:fldCharType="begin"/>
      </w:r>
      <w:r>
        <w:rPr>
          <w:noProof/>
        </w:rPr>
        <w:instrText xml:space="preserve"> PAGEREF _Toc113265223 \h </w:instrText>
      </w:r>
      <w:r>
        <w:rPr>
          <w:noProof/>
        </w:rPr>
      </w:r>
      <w:r>
        <w:rPr>
          <w:noProof/>
        </w:rPr>
        <w:fldChar w:fldCharType="separate"/>
      </w:r>
      <w:r>
        <w:rPr>
          <w:noProof/>
        </w:rPr>
        <w:t>35</w:t>
      </w:r>
      <w:r>
        <w:rPr>
          <w:noProof/>
        </w:rPr>
        <w:fldChar w:fldCharType="end"/>
      </w:r>
    </w:p>
    <w:p w14:paraId="16685B4B" w14:textId="1D61D208" w:rsidR="00D205F7" w:rsidRDefault="00D205F7">
      <w:pPr>
        <w:pStyle w:val="Verzeichnis2"/>
        <w:rPr>
          <w:rFonts w:asciiTheme="minorHAnsi" w:eastAsiaTheme="minorEastAsia" w:hAnsiTheme="minorHAnsi" w:cstheme="minorBidi"/>
          <w:noProof/>
          <w:szCs w:val="22"/>
        </w:rPr>
      </w:pPr>
      <w:r>
        <w:rPr>
          <w:noProof/>
        </w:rPr>
        <w:t>4.2. Besonderheiten des Verfahrensbereichs "Versand"</w:t>
      </w:r>
      <w:r>
        <w:rPr>
          <w:noProof/>
        </w:rPr>
        <w:tab/>
      </w:r>
      <w:r>
        <w:rPr>
          <w:noProof/>
        </w:rPr>
        <w:fldChar w:fldCharType="begin"/>
      </w:r>
      <w:r>
        <w:rPr>
          <w:noProof/>
        </w:rPr>
        <w:instrText xml:space="preserve"> PAGEREF _Toc113265224 \h </w:instrText>
      </w:r>
      <w:r>
        <w:rPr>
          <w:noProof/>
        </w:rPr>
      </w:r>
      <w:r>
        <w:rPr>
          <w:noProof/>
        </w:rPr>
        <w:fldChar w:fldCharType="separate"/>
      </w:r>
      <w:r>
        <w:rPr>
          <w:noProof/>
        </w:rPr>
        <w:t>37</w:t>
      </w:r>
      <w:r>
        <w:rPr>
          <w:noProof/>
        </w:rPr>
        <w:fldChar w:fldCharType="end"/>
      </w:r>
    </w:p>
    <w:p w14:paraId="3C82FC5A" w14:textId="7BC639E9" w:rsidR="00D205F7" w:rsidRDefault="00D205F7">
      <w:pPr>
        <w:pStyle w:val="Verzeichnis3"/>
        <w:rPr>
          <w:rFonts w:asciiTheme="minorHAnsi" w:eastAsiaTheme="minorEastAsia" w:hAnsiTheme="minorHAnsi" w:cstheme="minorBidi"/>
          <w:noProof/>
          <w:szCs w:val="22"/>
        </w:rPr>
      </w:pPr>
      <w:r>
        <w:rPr>
          <w:noProof/>
        </w:rPr>
        <w:t>4.2.1. Datengruppen</w:t>
      </w:r>
      <w:r>
        <w:rPr>
          <w:noProof/>
        </w:rPr>
        <w:tab/>
      </w:r>
      <w:r>
        <w:rPr>
          <w:noProof/>
        </w:rPr>
        <w:fldChar w:fldCharType="begin"/>
      </w:r>
      <w:r>
        <w:rPr>
          <w:noProof/>
        </w:rPr>
        <w:instrText xml:space="preserve"> PAGEREF _Toc113265225 \h </w:instrText>
      </w:r>
      <w:r>
        <w:rPr>
          <w:noProof/>
        </w:rPr>
      </w:r>
      <w:r>
        <w:rPr>
          <w:noProof/>
        </w:rPr>
        <w:fldChar w:fldCharType="separate"/>
      </w:r>
      <w:r>
        <w:rPr>
          <w:noProof/>
        </w:rPr>
        <w:t>37</w:t>
      </w:r>
      <w:r>
        <w:rPr>
          <w:noProof/>
        </w:rPr>
        <w:fldChar w:fldCharType="end"/>
      </w:r>
    </w:p>
    <w:p w14:paraId="0817D3B4" w14:textId="3E0F1E84" w:rsidR="00D205F7" w:rsidRDefault="00D205F7">
      <w:pPr>
        <w:pStyle w:val="Verzeichnis3"/>
        <w:rPr>
          <w:rFonts w:asciiTheme="minorHAnsi" w:eastAsiaTheme="minorEastAsia" w:hAnsiTheme="minorHAnsi" w:cstheme="minorBidi"/>
          <w:noProof/>
          <w:szCs w:val="22"/>
        </w:rPr>
      </w:pPr>
      <w:r>
        <w:rPr>
          <w:noProof/>
        </w:rPr>
        <w:t>4.2.2. Zeichensatz</w:t>
      </w:r>
      <w:r>
        <w:rPr>
          <w:noProof/>
        </w:rPr>
        <w:tab/>
      </w:r>
      <w:r>
        <w:rPr>
          <w:noProof/>
        </w:rPr>
        <w:fldChar w:fldCharType="begin"/>
      </w:r>
      <w:r>
        <w:rPr>
          <w:noProof/>
        </w:rPr>
        <w:instrText xml:space="preserve"> PAGEREF _Toc113265226 \h </w:instrText>
      </w:r>
      <w:r>
        <w:rPr>
          <w:noProof/>
        </w:rPr>
      </w:r>
      <w:r>
        <w:rPr>
          <w:noProof/>
        </w:rPr>
        <w:fldChar w:fldCharType="separate"/>
      </w:r>
      <w:r>
        <w:rPr>
          <w:noProof/>
        </w:rPr>
        <w:t>38</w:t>
      </w:r>
      <w:r>
        <w:rPr>
          <w:noProof/>
        </w:rPr>
        <w:fldChar w:fldCharType="end"/>
      </w:r>
    </w:p>
    <w:p w14:paraId="15214D0D" w14:textId="0B9CC59F" w:rsidR="00D205F7" w:rsidRDefault="00D205F7">
      <w:pPr>
        <w:pStyle w:val="Verzeichnis2"/>
        <w:rPr>
          <w:rFonts w:asciiTheme="minorHAnsi" w:eastAsiaTheme="minorEastAsia" w:hAnsiTheme="minorHAnsi" w:cstheme="minorBidi"/>
          <w:noProof/>
          <w:szCs w:val="22"/>
        </w:rPr>
      </w:pPr>
      <w:r>
        <w:rPr>
          <w:noProof/>
        </w:rPr>
        <w:t>4.3. Besonderheiten des Verfahrensbereichs "EAS"</w:t>
      </w:r>
      <w:r>
        <w:rPr>
          <w:noProof/>
        </w:rPr>
        <w:tab/>
      </w:r>
      <w:r>
        <w:rPr>
          <w:noProof/>
        </w:rPr>
        <w:fldChar w:fldCharType="begin"/>
      </w:r>
      <w:r>
        <w:rPr>
          <w:noProof/>
        </w:rPr>
        <w:instrText xml:space="preserve"> PAGEREF _Toc113265227 \h </w:instrText>
      </w:r>
      <w:r>
        <w:rPr>
          <w:noProof/>
        </w:rPr>
      </w:r>
      <w:r>
        <w:rPr>
          <w:noProof/>
        </w:rPr>
        <w:fldChar w:fldCharType="separate"/>
      </w:r>
      <w:r>
        <w:rPr>
          <w:noProof/>
        </w:rPr>
        <w:t>38</w:t>
      </w:r>
      <w:r>
        <w:rPr>
          <w:noProof/>
        </w:rPr>
        <w:fldChar w:fldCharType="end"/>
      </w:r>
    </w:p>
    <w:p w14:paraId="3995A917" w14:textId="06A3F187" w:rsidR="00D205F7" w:rsidRDefault="00D205F7">
      <w:pPr>
        <w:pStyle w:val="Verzeichnis3"/>
        <w:rPr>
          <w:rFonts w:asciiTheme="minorHAnsi" w:eastAsiaTheme="minorEastAsia" w:hAnsiTheme="minorHAnsi" w:cstheme="minorBidi"/>
          <w:noProof/>
          <w:szCs w:val="22"/>
        </w:rPr>
      </w:pPr>
      <w:r>
        <w:rPr>
          <w:noProof/>
        </w:rPr>
        <w:t>4.3.1. Datengruppen</w:t>
      </w:r>
      <w:r>
        <w:rPr>
          <w:noProof/>
        </w:rPr>
        <w:tab/>
      </w:r>
      <w:r>
        <w:rPr>
          <w:noProof/>
        </w:rPr>
        <w:fldChar w:fldCharType="begin"/>
      </w:r>
      <w:r>
        <w:rPr>
          <w:noProof/>
        </w:rPr>
        <w:instrText xml:space="preserve"> PAGEREF _Toc113265228 \h </w:instrText>
      </w:r>
      <w:r>
        <w:rPr>
          <w:noProof/>
        </w:rPr>
      </w:r>
      <w:r>
        <w:rPr>
          <w:noProof/>
        </w:rPr>
        <w:fldChar w:fldCharType="separate"/>
      </w:r>
      <w:r>
        <w:rPr>
          <w:noProof/>
        </w:rPr>
        <w:t>38</w:t>
      </w:r>
      <w:r>
        <w:rPr>
          <w:noProof/>
        </w:rPr>
        <w:fldChar w:fldCharType="end"/>
      </w:r>
    </w:p>
    <w:p w14:paraId="3D84A821" w14:textId="42107700" w:rsidR="00D205F7" w:rsidRDefault="00D205F7">
      <w:pPr>
        <w:pStyle w:val="Verzeichnis3"/>
        <w:rPr>
          <w:rFonts w:asciiTheme="minorHAnsi" w:eastAsiaTheme="minorEastAsia" w:hAnsiTheme="minorHAnsi" w:cstheme="minorBidi"/>
          <w:noProof/>
          <w:szCs w:val="22"/>
        </w:rPr>
      </w:pPr>
      <w:r>
        <w:rPr>
          <w:noProof/>
        </w:rPr>
        <w:t>4.3.2. Zeichensatz</w:t>
      </w:r>
      <w:r>
        <w:rPr>
          <w:noProof/>
        </w:rPr>
        <w:tab/>
      </w:r>
      <w:r>
        <w:rPr>
          <w:noProof/>
        </w:rPr>
        <w:fldChar w:fldCharType="begin"/>
      </w:r>
      <w:r>
        <w:rPr>
          <w:noProof/>
        </w:rPr>
        <w:instrText xml:space="preserve"> PAGEREF _Toc113265229 \h </w:instrText>
      </w:r>
      <w:r>
        <w:rPr>
          <w:noProof/>
        </w:rPr>
      </w:r>
      <w:r>
        <w:rPr>
          <w:noProof/>
        </w:rPr>
        <w:fldChar w:fldCharType="separate"/>
      </w:r>
      <w:r>
        <w:rPr>
          <w:noProof/>
        </w:rPr>
        <w:t>38</w:t>
      </w:r>
      <w:r>
        <w:rPr>
          <w:noProof/>
        </w:rPr>
        <w:fldChar w:fldCharType="end"/>
      </w:r>
    </w:p>
    <w:p w14:paraId="2532CC7C" w14:textId="597D0425" w:rsidR="00D205F7" w:rsidRDefault="00D205F7">
      <w:pPr>
        <w:pStyle w:val="Verzeichnis2"/>
        <w:rPr>
          <w:rFonts w:asciiTheme="minorHAnsi" w:eastAsiaTheme="minorEastAsia" w:hAnsiTheme="minorHAnsi" w:cstheme="minorBidi"/>
          <w:noProof/>
          <w:szCs w:val="22"/>
        </w:rPr>
      </w:pPr>
      <w:r>
        <w:rPr>
          <w:noProof/>
        </w:rPr>
        <w:t>4.4. Besonderheiten des Verfahrensbereichs "SumA"</w:t>
      </w:r>
      <w:r>
        <w:rPr>
          <w:noProof/>
        </w:rPr>
        <w:tab/>
      </w:r>
      <w:r>
        <w:rPr>
          <w:noProof/>
        </w:rPr>
        <w:fldChar w:fldCharType="begin"/>
      </w:r>
      <w:r>
        <w:rPr>
          <w:noProof/>
        </w:rPr>
        <w:instrText xml:space="preserve"> PAGEREF _Toc113265230 \h </w:instrText>
      </w:r>
      <w:r>
        <w:rPr>
          <w:noProof/>
        </w:rPr>
      </w:r>
      <w:r>
        <w:rPr>
          <w:noProof/>
        </w:rPr>
        <w:fldChar w:fldCharType="separate"/>
      </w:r>
      <w:r>
        <w:rPr>
          <w:noProof/>
        </w:rPr>
        <w:t>38</w:t>
      </w:r>
      <w:r>
        <w:rPr>
          <w:noProof/>
        </w:rPr>
        <w:fldChar w:fldCharType="end"/>
      </w:r>
    </w:p>
    <w:p w14:paraId="28DB8A5D" w14:textId="4F8E9EB3" w:rsidR="00D205F7" w:rsidRDefault="00D205F7">
      <w:pPr>
        <w:pStyle w:val="Verzeichnis3"/>
        <w:rPr>
          <w:rFonts w:asciiTheme="minorHAnsi" w:eastAsiaTheme="minorEastAsia" w:hAnsiTheme="minorHAnsi" w:cstheme="minorBidi"/>
          <w:noProof/>
          <w:szCs w:val="22"/>
        </w:rPr>
      </w:pPr>
      <w:r>
        <w:rPr>
          <w:noProof/>
        </w:rPr>
        <w:t>4.4.1. Zeichensatz</w:t>
      </w:r>
      <w:r>
        <w:rPr>
          <w:noProof/>
        </w:rPr>
        <w:tab/>
      </w:r>
      <w:r>
        <w:rPr>
          <w:noProof/>
        </w:rPr>
        <w:fldChar w:fldCharType="begin"/>
      </w:r>
      <w:r>
        <w:rPr>
          <w:noProof/>
        </w:rPr>
        <w:instrText xml:space="preserve"> PAGEREF _Toc113265231 \h </w:instrText>
      </w:r>
      <w:r>
        <w:rPr>
          <w:noProof/>
        </w:rPr>
      </w:r>
      <w:r>
        <w:rPr>
          <w:noProof/>
        </w:rPr>
        <w:fldChar w:fldCharType="separate"/>
      </w:r>
      <w:r>
        <w:rPr>
          <w:noProof/>
        </w:rPr>
        <w:t>38</w:t>
      </w:r>
      <w:r>
        <w:rPr>
          <w:noProof/>
        </w:rPr>
        <w:fldChar w:fldCharType="end"/>
      </w:r>
    </w:p>
    <w:p w14:paraId="0957D90C" w14:textId="02C67FA1" w:rsidR="00D205F7" w:rsidRDefault="00D205F7">
      <w:pPr>
        <w:pStyle w:val="Verzeichnis2"/>
        <w:rPr>
          <w:rFonts w:asciiTheme="minorHAnsi" w:eastAsiaTheme="minorEastAsia" w:hAnsiTheme="minorHAnsi" w:cstheme="minorBidi"/>
          <w:noProof/>
          <w:szCs w:val="22"/>
        </w:rPr>
      </w:pPr>
      <w:r>
        <w:rPr>
          <w:noProof/>
        </w:rPr>
        <w:t>4.5. Besonderheiten des Verfahrensbereichs "Freier Verkehr (IMPOST)"</w:t>
      </w:r>
      <w:r>
        <w:rPr>
          <w:noProof/>
        </w:rPr>
        <w:tab/>
      </w:r>
      <w:r>
        <w:rPr>
          <w:noProof/>
        </w:rPr>
        <w:fldChar w:fldCharType="begin"/>
      </w:r>
      <w:r>
        <w:rPr>
          <w:noProof/>
        </w:rPr>
        <w:instrText xml:space="preserve"> PAGEREF _Toc113265232 \h </w:instrText>
      </w:r>
      <w:r>
        <w:rPr>
          <w:noProof/>
        </w:rPr>
      </w:r>
      <w:r>
        <w:rPr>
          <w:noProof/>
        </w:rPr>
        <w:fldChar w:fldCharType="separate"/>
      </w:r>
      <w:r>
        <w:rPr>
          <w:noProof/>
        </w:rPr>
        <w:t>39</w:t>
      </w:r>
      <w:r>
        <w:rPr>
          <w:noProof/>
        </w:rPr>
        <w:fldChar w:fldCharType="end"/>
      </w:r>
    </w:p>
    <w:p w14:paraId="0A2E4AE0" w14:textId="04579B44" w:rsidR="00D205F7" w:rsidRDefault="00D205F7">
      <w:pPr>
        <w:pStyle w:val="Verzeichnis3"/>
        <w:rPr>
          <w:rFonts w:asciiTheme="minorHAnsi" w:eastAsiaTheme="minorEastAsia" w:hAnsiTheme="minorHAnsi" w:cstheme="minorBidi"/>
          <w:noProof/>
          <w:szCs w:val="22"/>
        </w:rPr>
      </w:pPr>
      <w:r>
        <w:rPr>
          <w:noProof/>
        </w:rPr>
        <w:t>4.5.1. Datengruppen</w:t>
      </w:r>
      <w:r>
        <w:rPr>
          <w:noProof/>
        </w:rPr>
        <w:tab/>
      </w:r>
      <w:r>
        <w:rPr>
          <w:noProof/>
        </w:rPr>
        <w:fldChar w:fldCharType="begin"/>
      </w:r>
      <w:r>
        <w:rPr>
          <w:noProof/>
        </w:rPr>
        <w:instrText xml:space="preserve"> PAGEREF _Toc113265233 \h </w:instrText>
      </w:r>
      <w:r>
        <w:rPr>
          <w:noProof/>
        </w:rPr>
      </w:r>
      <w:r>
        <w:rPr>
          <w:noProof/>
        </w:rPr>
        <w:fldChar w:fldCharType="separate"/>
      </w:r>
      <w:r>
        <w:rPr>
          <w:noProof/>
        </w:rPr>
        <w:t>39</w:t>
      </w:r>
      <w:r>
        <w:rPr>
          <w:noProof/>
        </w:rPr>
        <w:fldChar w:fldCharType="end"/>
      </w:r>
    </w:p>
    <w:p w14:paraId="2CFB189E" w14:textId="52088A74" w:rsidR="00D205F7" w:rsidRDefault="00D205F7">
      <w:pPr>
        <w:pStyle w:val="Verzeichnis1"/>
        <w:rPr>
          <w:rFonts w:asciiTheme="minorHAnsi" w:eastAsiaTheme="minorEastAsia" w:hAnsiTheme="minorHAnsi" w:cstheme="minorBidi"/>
          <w:noProof/>
          <w:szCs w:val="22"/>
        </w:rPr>
      </w:pPr>
      <w:r w:rsidRPr="005B2BD5">
        <w:rPr>
          <w:noProof/>
          <w:snapToGrid w:val="0"/>
        </w:rPr>
        <w:t>5. Anhang</w:t>
      </w:r>
      <w:r>
        <w:rPr>
          <w:noProof/>
        </w:rPr>
        <w:tab/>
      </w:r>
      <w:r>
        <w:rPr>
          <w:noProof/>
        </w:rPr>
        <w:fldChar w:fldCharType="begin"/>
      </w:r>
      <w:r>
        <w:rPr>
          <w:noProof/>
        </w:rPr>
        <w:instrText xml:space="preserve"> PAGEREF _Toc113265234 \h </w:instrText>
      </w:r>
      <w:r>
        <w:rPr>
          <w:noProof/>
        </w:rPr>
      </w:r>
      <w:r>
        <w:rPr>
          <w:noProof/>
        </w:rPr>
        <w:fldChar w:fldCharType="separate"/>
      </w:r>
      <w:r>
        <w:rPr>
          <w:noProof/>
        </w:rPr>
        <w:t>39</w:t>
      </w:r>
      <w:r>
        <w:rPr>
          <w:noProof/>
        </w:rPr>
        <w:fldChar w:fldCharType="end"/>
      </w:r>
    </w:p>
    <w:p w14:paraId="37EC2371" w14:textId="6A575341" w:rsidR="00D205F7" w:rsidRDefault="00D205F7">
      <w:pPr>
        <w:pStyle w:val="Verzeichnis2"/>
        <w:rPr>
          <w:rFonts w:asciiTheme="minorHAnsi" w:eastAsiaTheme="minorEastAsia" w:hAnsiTheme="minorHAnsi" w:cstheme="minorBidi"/>
          <w:noProof/>
          <w:szCs w:val="22"/>
        </w:rPr>
      </w:pPr>
      <w:r w:rsidRPr="005B2BD5">
        <w:rPr>
          <w:noProof/>
          <w:lang w:val="en-GB"/>
        </w:rPr>
        <w:t>5.1.</w:t>
      </w:r>
      <w:r>
        <w:rPr>
          <w:noProof/>
        </w:rPr>
        <w:t xml:space="preserve"> Zeichensatz</w:t>
      </w:r>
      <w:r w:rsidRPr="005B2BD5">
        <w:rPr>
          <w:noProof/>
          <w:lang w:val="en-GB"/>
        </w:rPr>
        <w:t xml:space="preserve"> ISO/IEC 8859-1</w:t>
      </w:r>
      <w:r>
        <w:rPr>
          <w:noProof/>
        </w:rPr>
        <w:tab/>
      </w:r>
      <w:r>
        <w:rPr>
          <w:noProof/>
        </w:rPr>
        <w:fldChar w:fldCharType="begin"/>
      </w:r>
      <w:r>
        <w:rPr>
          <w:noProof/>
        </w:rPr>
        <w:instrText xml:space="preserve"> PAGEREF _Toc113265235 \h </w:instrText>
      </w:r>
      <w:r>
        <w:rPr>
          <w:noProof/>
        </w:rPr>
      </w:r>
      <w:r>
        <w:rPr>
          <w:noProof/>
        </w:rPr>
        <w:fldChar w:fldCharType="separate"/>
      </w:r>
      <w:r>
        <w:rPr>
          <w:noProof/>
        </w:rPr>
        <w:t>39</w:t>
      </w:r>
      <w:r>
        <w:rPr>
          <w:noProof/>
        </w:rPr>
        <w:fldChar w:fldCharType="end"/>
      </w:r>
    </w:p>
    <w:p w14:paraId="791868CF" w14:textId="60656F66" w:rsidR="00D205F7" w:rsidRDefault="00D205F7">
      <w:pPr>
        <w:pStyle w:val="Verzeichnis2"/>
        <w:rPr>
          <w:rFonts w:asciiTheme="minorHAnsi" w:eastAsiaTheme="minorEastAsia" w:hAnsiTheme="minorHAnsi" w:cstheme="minorBidi"/>
          <w:noProof/>
          <w:szCs w:val="22"/>
        </w:rPr>
      </w:pPr>
      <w:r>
        <w:rPr>
          <w:noProof/>
        </w:rPr>
        <w:t>5.2. Zeichensatz ASCII</w:t>
      </w:r>
      <w:r>
        <w:rPr>
          <w:noProof/>
        </w:rPr>
        <w:tab/>
      </w:r>
      <w:r>
        <w:rPr>
          <w:noProof/>
        </w:rPr>
        <w:fldChar w:fldCharType="begin"/>
      </w:r>
      <w:r>
        <w:rPr>
          <w:noProof/>
        </w:rPr>
        <w:instrText xml:space="preserve"> PAGEREF _Toc113265236 \h </w:instrText>
      </w:r>
      <w:r>
        <w:rPr>
          <w:noProof/>
        </w:rPr>
      </w:r>
      <w:r>
        <w:rPr>
          <w:noProof/>
        </w:rPr>
        <w:fldChar w:fldCharType="separate"/>
      </w:r>
      <w:r>
        <w:rPr>
          <w:noProof/>
        </w:rPr>
        <w:t>40</w:t>
      </w:r>
      <w:r>
        <w:rPr>
          <w:noProof/>
        </w:rPr>
        <w:fldChar w:fldCharType="end"/>
      </w:r>
    </w:p>
    <w:p w14:paraId="3879C755" w14:textId="40890CD5" w:rsidR="00D205F7" w:rsidRDefault="00D205F7">
      <w:pPr>
        <w:pStyle w:val="Verzeichnis2"/>
        <w:rPr>
          <w:rFonts w:asciiTheme="minorHAnsi" w:eastAsiaTheme="minorEastAsia" w:hAnsiTheme="minorHAnsi" w:cstheme="minorBidi"/>
          <w:noProof/>
          <w:szCs w:val="22"/>
        </w:rPr>
      </w:pPr>
      <w:r>
        <w:rPr>
          <w:noProof/>
        </w:rPr>
        <w:t>5.3. Zeichensatz Unicode</w:t>
      </w:r>
      <w:r>
        <w:rPr>
          <w:noProof/>
        </w:rPr>
        <w:tab/>
      </w:r>
      <w:r>
        <w:rPr>
          <w:noProof/>
        </w:rPr>
        <w:fldChar w:fldCharType="begin"/>
      </w:r>
      <w:r>
        <w:rPr>
          <w:noProof/>
        </w:rPr>
        <w:instrText xml:space="preserve"> PAGEREF _Toc113265237 \h </w:instrText>
      </w:r>
      <w:r>
        <w:rPr>
          <w:noProof/>
        </w:rPr>
      </w:r>
      <w:r>
        <w:rPr>
          <w:noProof/>
        </w:rPr>
        <w:fldChar w:fldCharType="separate"/>
      </w:r>
      <w:r>
        <w:rPr>
          <w:noProof/>
        </w:rPr>
        <w:t>40</w:t>
      </w:r>
      <w:r>
        <w:rPr>
          <w:noProof/>
        </w:rPr>
        <w:fldChar w:fldCharType="end"/>
      </w:r>
    </w:p>
    <w:p w14:paraId="32E0E4B7" w14:textId="63F5137D" w:rsidR="00D205F7" w:rsidRDefault="00D205F7">
      <w:pPr>
        <w:pStyle w:val="Verzeichnis2"/>
        <w:rPr>
          <w:rFonts w:asciiTheme="minorHAnsi" w:eastAsiaTheme="minorEastAsia" w:hAnsiTheme="minorHAnsi" w:cstheme="minorBidi"/>
          <w:noProof/>
          <w:szCs w:val="22"/>
        </w:rPr>
      </w:pPr>
      <w:r>
        <w:rPr>
          <w:noProof/>
        </w:rPr>
        <w:t>5.4. Unicode-Kategorie "Separator" und Unterkategorie "</w:t>
      </w:r>
      <w:r w:rsidRPr="005B2BD5">
        <w:rPr>
          <w:rFonts w:ascii="Courier New" w:hAnsi="Courier New" w:cs="Courier New"/>
          <w:noProof/>
        </w:rPr>
        <w:t>Cc</w:t>
      </w:r>
      <w:r>
        <w:rPr>
          <w:noProof/>
        </w:rPr>
        <w:t>" (Control)</w:t>
      </w:r>
      <w:r>
        <w:rPr>
          <w:noProof/>
        </w:rPr>
        <w:tab/>
      </w:r>
      <w:r>
        <w:rPr>
          <w:noProof/>
        </w:rPr>
        <w:fldChar w:fldCharType="begin"/>
      </w:r>
      <w:r>
        <w:rPr>
          <w:noProof/>
        </w:rPr>
        <w:instrText xml:space="preserve"> PAGEREF _Toc113265238 \h </w:instrText>
      </w:r>
      <w:r>
        <w:rPr>
          <w:noProof/>
        </w:rPr>
      </w:r>
      <w:r>
        <w:rPr>
          <w:noProof/>
        </w:rPr>
        <w:fldChar w:fldCharType="separate"/>
      </w:r>
      <w:r>
        <w:rPr>
          <w:noProof/>
        </w:rPr>
        <w:t>40</w:t>
      </w:r>
      <w:r>
        <w:rPr>
          <w:noProof/>
        </w:rPr>
        <w:fldChar w:fldCharType="end"/>
      </w:r>
    </w:p>
    <w:p w14:paraId="1B1298DE" w14:textId="511C14C2" w:rsidR="00BD2998" w:rsidRPr="0094012D" w:rsidRDefault="001A36D7" w:rsidP="00F021CE">
      <w:pPr>
        <w:jc w:val="both"/>
      </w:pPr>
      <w:r>
        <w:fldChar w:fldCharType="end"/>
      </w:r>
    </w:p>
    <w:p w14:paraId="337F3765" w14:textId="77777777" w:rsidR="00BD2998" w:rsidRPr="0094012D" w:rsidRDefault="00BD2998" w:rsidP="00F021CE">
      <w:pPr>
        <w:pStyle w:val="Verzeichnis1"/>
        <w:tabs>
          <w:tab w:val="clear" w:pos="9638"/>
        </w:tabs>
        <w:jc w:val="both"/>
      </w:pPr>
    </w:p>
    <w:p w14:paraId="327CE0C1" w14:textId="77777777" w:rsidR="00BD2998" w:rsidRPr="0094012D" w:rsidRDefault="00BD2998" w:rsidP="00F021CE">
      <w:pPr>
        <w:jc w:val="both"/>
      </w:pPr>
    </w:p>
    <w:p w14:paraId="7BC71564" w14:textId="77777777" w:rsidR="00BD2998" w:rsidRPr="0094012D" w:rsidRDefault="00BD2998" w:rsidP="00F021CE">
      <w:pPr>
        <w:jc w:val="both"/>
        <w:sectPr w:rsidR="00BD2998" w:rsidRPr="0094012D" w:rsidSect="00796527">
          <w:headerReference w:type="default" r:id="rId9"/>
          <w:footerReference w:type="default" r:id="rId10"/>
          <w:pgSz w:w="11907" w:h="16840"/>
          <w:pgMar w:top="1134" w:right="851" w:bottom="1134" w:left="1418" w:header="567" w:footer="851" w:gutter="0"/>
          <w:paperSrc w:first="7" w:other="7"/>
          <w:pgNumType w:fmt="lowerLetter" w:start="1"/>
          <w:cols w:space="720"/>
        </w:sectPr>
      </w:pPr>
    </w:p>
    <w:p w14:paraId="1F8C8FE5" w14:textId="77777777" w:rsidR="00BD2998" w:rsidRPr="0094012D" w:rsidRDefault="00BD2998" w:rsidP="00F021CE">
      <w:pPr>
        <w:pStyle w:val="berschrift1"/>
        <w:jc w:val="both"/>
      </w:pPr>
      <w:bookmarkStart w:id="1" w:name="_Toc123442746"/>
      <w:bookmarkStart w:id="2" w:name="_Toc123442838"/>
      <w:bookmarkStart w:id="3" w:name="_Toc123443038"/>
      <w:bookmarkStart w:id="4" w:name="_Toc123443201"/>
      <w:bookmarkStart w:id="5" w:name="_Toc123443286"/>
      <w:bookmarkStart w:id="6" w:name="_Toc123443371"/>
      <w:bookmarkStart w:id="7" w:name="_Toc123443454"/>
      <w:bookmarkStart w:id="8" w:name="_Toc123443537"/>
      <w:bookmarkStart w:id="9" w:name="_Toc123443621"/>
      <w:bookmarkStart w:id="10" w:name="_Toc123446801"/>
      <w:bookmarkStart w:id="11" w:name="_Toc123447130"/>
      <w:bookmarkStart w:id="12" w:name="_Toc123447579"/>
      <w:bookmarkStart w:id="13" w:name="_Toc123447905"/>
      <w:bookmarkStart w:id="14" w:name="_Toc123447990"/>
      <w:bookmarkStart w:id="15" w:name="_Toc123448218"/>
      <w:bookmarkStart w:id="16" w:name="_Toc123448684"/>
      <w:bookmarkStart w:id="17" w:name="_Toc123448986"/>
      <w:bookmarkStart w:id="18" w:name="_Toc125786536"/>
      <w:bookmarkStart w:id="19" w:name="_Toc125786722"/>
      <w:bookmarkStart w:id="20" w:name="_Toc125786933"/>
      <w:bookmarkStart w:id="21" w:name="_Toc125787886"/>
      <w:bookmarkStart w:id="22" w:name="_Toc125787972"/>
      <w:bookmarkStart w:id="23" w:name="_Toc125788058"/>
      <w:bookmarkStart w:id="24" w:name="_Toc127090213"/>
      <w:bookmarkStart w:id="25" w:name="_Toc127150952"/>
      <w:bookmarkStart w:id="26" w:name="_Toc127151941"/>
      <w:bookmarkStart w:id="27" w:name="_Toc127152039"/>
      <w:bookmarkStart w:id="28" w:name="_Toc127152135"/>
      <w:bookmarkStart w:id="29" w:name="_Toc127152243"/>
      <w:bookmarkStart w:id="30" w:name="_Toc127152342"/>
      <w:bookmarkStart w:id="31" w:name="_Toc127152625"/>
      <w:bookmarkStart w:id="32" w:name="_Toc127152727"/>
      <w:bookmarkStart w:id="33" w:name="_Toc127152829"/>
      <w:bookmarkStart w:id="34" w:name="_Toc127152931"/>
      <w:bookmarkStart w:id="35" w:name="_Toc127153219"/>
      <w:bookmarkStart w:id="36" w:name="_Toc127153321"/>
      <w:bookmarkStart w:id="37" w:name="_Toc127153423"/>
      <w:bookmarkStart w:id="38" w:name="_Toc127153758"/>
      <w:bookmarkStart w:id="39" w:name="_Toc127157374"/>
      <w:bookmarkStart w:id="40" w:name="_Toc138483739"/>
      <w:bookmarkStart w:id="41" w:name="_Toc138488163"/>
      <w:bookmarkStart w:id="42" w:name="_Toc138488265"/>
      <w:bookmarkStart w:id="43" w:name="_Toc138488935"/>
      <w:bookmarkStart w:id="44" w:name="_Toc138493017"/>
      <w:bookmarkStart w:id="45" w:name="_Toc138493120"/>
      <w:bookmarkStart w:id="46" w:name="_Toc138493223"/>
      <w:bookmarkStart w:id="47" w:name="_Toc138493326"/>
      <w:bookmarkStart w:id="48" w:name="_Toc138493985"/>
      <w:bookmarkStart w:id="49" w:name="_Toc138579808"/>
      <w:bookmarkStart w:id="50" w:name="_Toc138647459"/>
      <w:bookmarkStart w:id="51" w:name="_Toc138647675"/>
      <w:bookmarkStart w:id="52" w:name="_Toc148932108"/>
      <w:bookmarkStart w:id="53" w:name="_Toc336765094"/>
      <w:bookmarkStart w:id="54" w:name="_Ref337527587"/>
      <w:bookmarkStart w:id="55" w:name="_Ref337527588"/>
      <w:bookmarkStart w:id="56" w:name="_Toc394366868"/>
      <w:bookmarkStart w:id="57" w:name="_Ref240772600"/>
      <w:bookmarkStart w:id="58" w:name="_Toc419113572"/>
      <w:bookmarkStart w:id="59" w:name="_Toc494109836"/>
      <w:bookmarkStart w:id="60" w:name="_Toc475342553"/>
      <w:bookmarkStart w:id="61" w:name="_Toc11326516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94012D">
        <w:lastRenderedPageBreak/>
        <w:t>Allgemeine Erläuterungen</w:t>
      </w:r>
      <w:bookmarkEnd w:id="0"/>
      <w:bookmarkEnd w:id="53"/>
      <w:bookmarkEnd w:id="54"/>
      <w:bookmarkEnd w:id="55"/>
      <w:bookmarkEnd w:id="56"/>
      <w:bookmarkEnd w:id="57"/>
      <w:bookmarkEnd w:id="58"/>
      <w:bookmarkEnd w:id="59"/>
      <w:bookmarkEnd w:id="60"/>
      <w:bookmarkEnd w:id="61"/>
    </w:p>
    <w:p w14:paraId="01FA477F" w14:textId="7C653154" w:rsidR="0024565D" w:rsidRDefault="00CD4244" w:rsidP="00DD537B">
      <w:pPr>
        <w:spacing w:after="120"/>
        <w:jc w:val="both"/>
        <w:rPr>
          <w:noProof/>
        </w:rPr>
      </w:pPr>
      <w:bookmarkStart w:id="62" w:name="_Toc331912194"/>
      <w:bookmarkStart w:id="63" w:name="_Toc336765095"/>
      <w:bookmarkStart w:id="64" w:name="_Toc325767852"/>
      <w:bookmarkStart w:id="65" w:name="_Toc325768573"/>
      <w:bookmarkStart w:id="66" w:name="_Toc325772628"/>
      <w:bookmarkStart w:id="67" w:name="_Toc332007604"/>
      <w:bookmarkStart w:id="68" w:name="_Toc394366869"/>
      <w:r w:rsidRPr="0094012D">
        <w:rPr>
          <w:noProof/>
        </w:rPr>
        <w:t>D</w:t>
      </w:r>
      <w:r>
        <w:rPr>
          <w:noProof/>
        </w:rPr>
        <w:t>as</w:t>
      </w:r>
      <w:r w:rsidRPr="0094012D">
        <w:rPr>
          <w:noProof/>
        </w:rPr>
        <w:t xml:space="preserve"> </w:t>
      </w:r>
      <w:r>
        <w:rPr>
          <w:noProof/>
        </w:rPr>
        <w:t xml:space="preserve">vorliegende </w:t>
      </w:r>
      <w:r w:rsidR="009569E6">
        <w:rPr>
          <w:noProof/>
        </w:rPr>
        <w:t>EDI-Implementierungshandbuch</w:t>
      </w:r>
      <w:r w:rsidRPr="0094012D">
        <w:rPr>
          <w:noProof/>
        </w:rPr>
        <w:t xml:space="preserve"> (EDI-IHB) enthält Beschreibungen zu allen Nachrichten</w:t>
      </w:r>
      <w:r w:rsidR="004A03B8">
        <w:rPr>
          <w:noProof/>
        </w:rPr>
        <w:t xml:space="preserve"> und Webservices</w:t>
      </w:r>
      <w:r w:rsidRPr="0094012D">
        <w:rPr>
          <w:noProof/>
        </w:rPr>
        <w:t>, die im Rahmen des IT-Verfahrens ATLAS zwischen dem Teilnehmer und der Zollverwaltung übermittelt werden können</w:t>
      </w:r>
      <w:r w:rsidR="00B72171">
        <w:rPr>
          <w:noProof/>
        </w:rPr>
        <w:t xml:space="preserve"> bzw. angeboten werden.</w:t>
      </w:r>
    </w:p>
    <w:p w14:paraId="62FE635C" w14:textId="24563BD1" w:rsidR="00DD537B" w:rsidRDefault="0024565D" w:rsidP="00DD537B">
      <w:pPr>
        <w:spacing w:after="120"/>
        <w:jc w:val="both"/>
        <w:rPr>
          <w:noProof/>
        </w:rPr>
      </w:pPr>
      <w:r>
        <w:rPr>
          <w:noProof/>
        </w:rPr>
        <w:t xml:space="preserve">Der Nachrichtenaustausch kann </w:t>
      </w:r>
      <w:r w:rsidR="001F6DD4">
        <w:rPr>
          <w:noProof/>
        </w:rPr>
        <w:t xml:space="preserve">nur </w:t>
      </w:r>
      <w:r w:rsidR="00377838">
        <w:rPr>
          <w:noProof/>
        </w:rPr>
        <w:t>im XML-</w:t>
      </w:r>
      <w:r>
        <w:rPr>
          <w:noProof/>
        </w:rPr>
        <w:t>Format erfolgen.</w:t>
      </w:r>
      <w:r w:rsidR="00BA4CF7">
        <w:rPr>
          <w:noProof/>
        </w:rPr>
        <w:t xml:space="preserve"> </w:t>
      </w:r>
      <w:r w:rsidR="00BA4CF7" w:rsidRPr="00BA4CF7">
        <w:rPr>
          <w:noProof/>
        </w:rPr>
        <w:t>Technisch und fachlich nicht notwendige Informationen dürfen grundsätzlich nicht übermittelt werden (Siehe hierzu auch Ausführungen unter Kap. 4.1.2 im Merkblatt für Teilnehmer).</w:t>
      </w:r>
    </w:p>
    <w:p w14:paraId="746FAF53" w14:textId="512270C1" w:rsidR="00ED2F14" w:rsidRDefault="00ED2F14" w:rsidP="00ED2F14">
      <w:pPr>
        <w:spacing w:after="120"/>
        <w:jc w:val="both"/>
      </w:pPr>
      <w:r>
        <w:t xml:space="preserve">Die Übermittlung der </w:t>
      </w:r>
      <w:r>
        <w:rPr>
          <w:noProof/>
        </w:rPr>
        <w:t>XML</w:t>
      </w:r>
      <w:r>
        <w:t>-</w:t>
      </w:r>
      <w:r w:rsidRPr="00764C60">
        <w:t xml:space="preserve">Nachrichten </w:t>
      </w:r>
      <w:r>
        <w:t xml:space="preserve">erfolgt als Anlage </w:t>
      </w:r>
      <w:r w:rsidRPr="00764C60">
        <w:t>einer E-Mail nach Protokoll X.400</w:t>
      </w:r>
      <w:r>
        <w:t xml:space="preserve"> </w:t>
      </w:r>
      <w:r w:rsidRPr="00764C60">
        <w:t xml:space="preserve">bzw. per FTAM </w:t>
      </w:r>
      <w:r>
        <w:t>oder als Parameter einer Webservice-Operation. Einzelheiten können dem Merkblatt für Teilnehmer (Kap. 4 bzw. Kap. 8) entnommen werden.</w:t>
      </w:r>
    </w:p>
    <w:p w14:paraId="34059370" w14:textId="314C8517" w:rsidR="00DD537B" w:rsidRPr="0094012D" w:rsidRDefault="00DD537B" w:rsidP="00DD537B">
      <w:pPr>
        <w:spacing w:after="120"/>
        <w:jc w:val="both"/>
      </w:pPr>
      <w:r w:rsidRPr="0094012D">
        <w:t xml:space="preserve">Die </w:t>
      </w:r>
      <w:r w:rsidR="004A03B8">
        <w:t xml:space="preserve">Beschreibungen zu </w:t>
      </w:r>
      <w:r w:rsidRPr="0094012D">
        <w:t>Nachrichten</w:t>
      </w:r>
      <w:r w:rsidR="004A03B8">
        <w:t xml:space="preserve"> und Webservices</w:t>
      </w:r>
      <w:r w:rsidRPr="0094012D">
        <w:t xml:space="preserve"> sind in Verfahrensbereichen gruppiert:</w:t>
      </w:r>
    </w:p>
    <w:p w14:paraId="54F60CF9" w14:textId="77777777" w:rsidR="00DD537B" w:rsidRPr="0094012D" w:rsidRDefault="00DD537B" w:rsidP="00DD537B">
      <w:pPr>
        <w:numPr>
          <w:ilvl w:val="0"/>
          <w:numId w:val="5"/>
        </w:numPr>
        <w:spacing w:after="60"/>
        <w:ind w:left="714" w:hanging="357"/>
        <w:jc w:val="both"/>
      </w:pPr>
      <w:r w:rsidRPr="0094012D">
        <w:t>Aktive Veredelung</w:t>
      </w:r>
    </w:p>
    <w:p w14:paraId="7E5C8BC3" w14:textId="77777777" w:rsidR="00DD537B" w:rsidRPr="0094012D" w:rsidRDefault="00DD537B" w:rsidP="00DD537B">
      <w:pPr>
        <w:numPr>
          <w:ilvl w:val="0"/>
          <w:numId w:val="5"/>
        </w:numPr>
        <w:spacing w:after="60"/>
        <w:ind w:left="714" w:hanging="357"/>
        <w:jc w:val="both"/>
      </w:pPr>
      <w:r w:rsidRPr="0094012D">
        <w:t>Freier Verkehr (Abfertigung)</w:t>
      </w:r>
    </w:p>
    <w:p w14:paraId="3F6AB9D7" w14:textId="50DEAF8D" w:rsidR="00DD537B" w:rsidRDefault="00DD537B" w:rsidP="00DD537B">
      <w:pPr>
        <w:numPr>
          <w:ilvl w:val="0"/>
          <w:numId w:val="5"/>
        </w:numPr>
        <w:spacing w:after="60"/>
        <w:ind w:left="714" w:hanging="357"/>
        <w:jc w:val="both"/>
      </w:pPr>
      <w:r w:rsidRPr="0094012D">
        <w:t>Freier Verkehr (Ergänzende Zollanmeldung)</w:t>
      </w:r>
    </w:p>
    <w:p w14:paraId="0A018992" w14:textId="7B118473" w:rsidR="006A2BC5" w:rsidRPr="0094012D" w:rsidRDefault="006A2BC5" w:rsidP="00DD537B">
      <w:pPr>
        <w:numPr>
          <w:ilvl w:val="0"/>
          <w:numId w:val="5"/>
        </w:numPr>
        <w:spacing w:after="60"/>
        <w:ind w:left="714" w:hanging="357"/>
        <w:jc w:val="both"/>
      </w:pPr>
      <w:r>
        <w:t>Freier Verkehr (IMPOST)</w:t>
      </w:r>
    </w:p>
    <w:p w14:paraId="7C684CA3" w14:textId="77777777" w:rsidR="00DD537B" w:rsidRPr="0094012D" w:rsidRDefault="00DD537B" w:rsidP="00DD537B">
      <w:pPr>
        <w:numPr>
          <w:ilvl w:val="0"/>
          <w:numId w:val="5"/>
        </w:numPr>
        <w:spacing w:after="60"/>
        <w:ind w:left="714" w:hanging="357"/>
        <w:jc w:val="both"/>
      </w:pPr>
      <w:r w:rsidRPr="0094012D">
        <w:t>Nacherhebung / Erstattung / Erlass</w:t>
      </w:r>
    </w:p>
    <w:p w14:paraId="4850F9C2" w14:textId="77777777" w:rsidR="00DD537B" w:rsidRPr="0094012D" w:rsidRDefault="00DD537B" w:rsidP="00DD537B">
      <w:pPr>
        <w:numPr>
          <w:ilvl w:val="0"/>
          <w:numId w:val="5"/>
        </w:numPr>
        <w:spacing w:after="60"/>
        <w:ind w:left="714" w:hanging="357"/>
        <w:jc w:val="both"/>
      </w:pPr>
      <w:r w:rsidRPr="0094012D">
        <w:t>Summarische Anmeldung</w:t>
      </w:r>
    </w:p>
    <w:p w14:paraId="658A5AB8" w14:textId="77777777" w:rsidR="00DD537B" w:rsidRPr="0094012D" w:rsidRDefault="00DD537B" w:rsidP="00DD537B">
      <w:pPr>
        <w:numPr>
          <w:ilvl w:val="0"/>
          <w:numId w:val="5"/>
        </w:numPr>
        <w:spacing w:after="60"/>
        <w:ind w:left="714" w:hanging="357"/>
        <w:jc w:val="both"/>
      </w:pPr>
      <w:r w:rsidRPr="0094012D">
        <w:t>Versand</w:t>
      </w:r>
    </w:p>
    <w:p w14:paraId="07C73D7B" w14:textId="77777777" w:rsidR="00DD537B" w:rsidRDefault="00DD537B" w:rsidP="00DD537B">
      <w:pPr>
        <w:numPr>
          <w:ilvl w:val="0"/>
          <w:numId w:val="5"/>
        </w:numPr>
        <w:spacing w:after="60"/>
        <w:ind w:left="714" w:hanging="357"/>
        <w:jc w:val="both"/>
      </w:pPr>
      <w:r w:rsidRPr="0094012D">
        <w:t>Zolllager</w:t>
      </w:r>
    </w:p>
    <w:p w14:paraId="018E5C19" w14:textId="77777777" w:rsidR="00DD537B" w:rsidRPr="0094012D" w:rsidRDefault="00DD537B" w:rsidP="00DD537B">
      <w:pPr>
        <w:numPr>
          <w:ilvl w:val="0"/>
          <w:numId w:val="5"/>
        </w:numPr>
        <w:spacing w:after="60"/>
        <w:ind w:left="714" w:hanging="357"/>
        <w:jc w:val="both"/>
      </w:pPr>
      <w:r>
        <w:t>Eingangs-/Ausgangs-</w:t>
      </w:r>
      <w:proofErr w:type="spellStart"/>
      <w:r>
        <w:t>SumA</w:t>
      </w:r>
      <w:proofErr w:type="spellEnd"/>
    </w:p>
    <w:p w14:paraId="4D6FD857" w14:textId="31E028D8" w:rsidR="00DD537B" w:rsidRDefault="00DD537B" w:rsidP="00DD537B">
      <w:pPr>
        <w:numPr>
          <w:ilvl w:val="0"/>
          <w:numId w:val="5"/>
        </w:numPr>
        <w:jc w:val="both"/>
      </w:pPr>
      <w:r w:rsidRPr="0094012D">
        <w:t>Gemeinsam genutzte Nachrichten</w:t>
      </w:r>
    </w:p>
    <w:p w14:paraId="7F8BAC39" w14:textId="0B270B60" w:rsidR="0071526B" w:rsidRPr="0094012D" w:rsidRDefault="0071526B" w:rsidP="00DD537B">
      <w:pPr>
        <w:numPr>
          <w:ilvl w:val="0"/>
          <w:numId w:val="5"/>
        </w:numPr>
        <w:jc w:val="both"/>
      </w:pPr>
      <w:r>
        <w:t>ZELOS</w:t>
      </w:r>
    </w:p>
    <w:p w14:paraId="50D694B1" w14:textId="01FBC3FC" w:rsidR="00DD537B" w:rsidRDefault="00DD537B" w:rsidP="000D0134">
      <w:pPr>
        <w:spacing w:before="120" w:after="120"/>
        <w:jc w:val="both"/>
      </w:pPr>
      <w:r>
        <w:t xml:space="preserve">Die Verfahrensbereiche </w:t>
      </w:r>
      <w:r w:rsidR="005468C7">
        <w:t>"</w:t>
      </w:r>
      <w:r>
        <w:t>Aktive Veredelung</w:t>
      </w:r>
      <w:r w:rsidR="005468C7">
        <w:t>"</w:t>
      </w:r>
      <w:r>
        <w:t xml:space="preserve">, </w:t>
      </w:r>
      <w:r w:rsidR="005468C7">
        <w:t>"</w:t>
      </w:r>
      <w:r>
        <w:t>Freier Verkehr (Abfertigung)</w:t>
      </w:r>
      <w:r w:rsidR="005468C7">
        <w:t>"</w:t>
      </w:r>
      <w:r>
        <w:t xml:space="preserve">, </w:t>
      </w:r>
      <w:r w:rsidR="005468C7">
        <w:t>"</w:t>
      </w:r>
      <w:r>
        <w:t>Freier Verkehr (Ergänzende Zollanmeldung)</w:t>
      </w:r>
      <w:r w:rsidR="005468C7">
        <w:t>"</w:t>
      </w:r>
      <w:r>
        <w:t xml:space="preserve">, </w:t>
      </w:r>
      <w:r w:rsidR="00766639">
        <w:t xml:space="preserve">"Freier Verkehr (IMPOST)", </w:t>
      </w:r>
      <w:r w:rsidR="005468C7">
        <w:t>"</w:t>
      </w:r>
      <w:r>
        <w:t>Nacherhebung / Erstattung / Erlass</w:t>
      </w:r>
      <w:r w:rsidR="005468C7">
        <w:t>"</w:t>
      </w:r>
      <w:r>
        <w:t xml:space="preserve">, </w:t>
      </w:r>
      <w:r w:rsidR="005468C7">
        <w:t>"</w:t>
      </w:r>
      <w:r>
        <w:t>Summarische Anmeldung</w:t>
      </w:r>
      <w:r w:rsidR="005468C7">
        <w:t>"</w:t>
      </w:r>
      <w:r>
        <w:t xml:space="preserve"> und </w:t>
      </w:r>
      <w:r w:rsidR="005468C7">
        <w:t>"</w:t>
      </w:r>
      <w:r>
        <w:t>Zolllager</w:t>
      </w:r>
      <w:r w:rsidR="005468C7">
        <w:t>"</w:t>
      </w:r>
      <w:r>
        <w:t xml:space="preserve"> werden dabei gelegentlich zur einfacheren Adressierung als Verfahrensbereich </w:t>
      </w:r>
      <w:r w:rsidR="005468C7">
        <w:t>"</w:t>
      </w:r>
      <w:r>
        <w:t>Einfuhr</w:t>
      </w:r>
      <w:r w:rsidR="005468C7">
        <w:t>"</w:t>
      </w:r>
      <w:r>
        <w:t xml:space="preserve"> zusammengefasst.</w:t>
      </w:r>
      <w:r w:rsidR="00DB77F7">
        <w:t xml:space="preserve"> </w:t>
      </w:r>
      <w:r>
        <w:t>I</w:t>
      </w:r>
      <w:r w:rsidR="0071526B">
        <w:t xml:space="preserve">n den </w:t>
      </w:r>
      <w:r>
        <w:t>Verfahrensbereich</w:t>
      </w:r>
      <w:r w:rsidR="0071526B">
        <w:t>en</w:t>
      </w:r>
      <w:r>
        <w:t xml:space="preserve"> </w:t>
      </w:r>
      <w:r w:rsidR="005468C7">
        <w:t>"</w:t>
      </w:r>
      <w:r>
        <w:t>Gemeinsam genutzte Nachrichten</w:t>
      </w:r>
      <w:r w:rsidR="005468C7">
        <w:t>"</w:t>
      </w:r>
      <w:r>
        <w:t xml:space="preserve"> </w:t>
      </w:r>
      <w:r w:rsidR="0071526B">
        <w:t xml:space="preserve">und ZELOS </w:t>
      </w:r>
      <w:r>
        <w:t>befinden sich Nachrichten, die von mehreren Verfahrensbereichen genutzt werden.</w:t>
      </w:r>
    </w:p>
    <w:p w14:paraId="3032E28A" w14:textId="24374781" w:rsidR="002F2629" w:rsidRPr="0094012D" w:rsidRDefault="007E632E" w:rsidP="009D02F6">
      <w:pPr>
        <w:spacing w:before="120" w:after="120"/>
        <w:jc w:val="both"/>
      </w:pPr>
      <w:r>
        <w:t>Nachfolgend werden einige in diesem Handbuch verwendete Begriffe kurz er</w:t>
      </w:r>
      <w:r w:rsidR="00AA6911">
        <w:t>klärt</w:t>
      </w:r>
      <w:r>
        <w:t>.</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755"/>
      </w:tblGrid>
      <w:tr w:rsidR="007E632E" w:rsidRPr="0094012D" w14:paraId="1BAB91DF" w14:textId="77777777" w:rsidTr="000D0134">
        <w:tc>
          <w:tcPr>
            <w:tcW w:w="5983" w:type="dxa"/>
            <w:shd w:val="clear" w:color="auto" w:fill="E0E0E0"/>
          </w:tcPr>
          <w:p w14:paraId="2B2991DD" w14:textId="77777777" w:rsidR="007E632E" w:rsidRPr="0094012D" w:rsidRDefault="007E632E" w:rsidP="002F2629">
            <w:pPr>
              <w:jc w:val="both"/>
            </w:pPr>
            <w:r w:rsidRPr="0094012D">
              <w:t>ATLAS</w:t>
            </w:r>
          </w:p>
        </w:tc>
        <w:tc>
          <w:tcPr>
            <w:tcW w:w="3755" w:type="dxa"/>
            <w:shd w:val="clear" w:color="auto" w:fill="E0E0E0"/>
          </w:tcPr>
          <w:p w14:paraId="0EBD9FE3" w14:textId="77777777" w:rsidR="007E632E" w:rsidRPr="0094012D" w:rsidRDefault="007E632E" w:rsidP="002F2629">
            <w:pPr>
              <w:jc w:val="both"/>
            </w:pPr>
            <w:r w:rsidRPr="0094012D">
              <w:t>Beispiel</w:t>
            </w:r>
          </w:p>
        </w:tc>
      </w:tr>
      <w:tr w:rsidR="003A2707" w:rsidRPr="0094012D" w14:paraId="65EDC8C4" w14:textId="77777777" w:rsidTr="000D0134">
        <w:trPr>
          <w:cantSplit/>
        </w:trPr>
        <w:tc>
          <w:tcPr>
            <w:tcW w:w="5983" w:type="dxa"/>
          </w:tcPr>
          <w:p w14:paraId="5C0EA71E" w14:textId="77777777" w:rsidR="003A2707" w:rsidRPr="0094012D" w:rsidRDefault="003A2707" w:rsidP="00C50318">
            <w:pPr>
              <w:jc w:val="both"/>
              <w:rPr>
                <w:b/>
              </w:rPr>
            </w:pPr>
            <w:r w:rsidRPr="0094012D">
              <w:rPr>
                <w:b/>
              </w:rPr>
              <w:t>Fachlicher Nachrichtentyp</w:t>
            </w:r>
          </w:p>
          <w:p w14:paraId="392E0157" w14:textId="3EEC112D" w:rsidR="003A2707" w:rsidRPr="0094012D" w:rsidRDefault="003A2707" w:rsidP="00C50318">
            <w:pPr>
              <w:jc w:val="both"/>
            </w:pPr>
            <w:r w:rsidRPr="0094012D">
              <w:t>Ein Nach</w:t>
            </w:r>
            <w:r w:rsidRPr="0094012D">
              <w:softHyphen/>
              <w:t>rich</w:t>
            </w:r>
            <w:r w:rsidRPr="0094012D">
              <w:softHyphen/>
              <w:t>ten</w:t>
            </w:r>
            <w:r w:rsidRPr="0094012D">
              <w:softHyphen/>
              <w:t>typ</w:t>
            </w:r>
            <w:r>
              <w:t>, der</w:t>
            </w:r>
            <w:r w:rsidRPr="0094012D">
              <w:t xml:space="preserve"> die Anforderungen für einen abstrakten zollfachlichen Geschäftsvorfall ab</w:t>
            </w:r>
            <w:r>
              <w:t>deckt</w:t>
            </w:r>
            <w:r w:rsidRPr="0094012D">
              <w:t>.</w:t>
            </w:r>
          </w:p>
        </w:tc>
        <w:tc>
          <w:tcPr>
            <w:tcW w:w="3755" w:type="dxa"/>
          </w:tcPr>
          <w:p w14:paraId="34F63F79" w14:textId="77777777" w:rsidR="003A2707" w:rsidRPr="0094012D" w:rsidRDefault="003A2707" w:rsidP="00C50318">
            <w:pPr>
              <w:jc w:val="both"/>
              <w:rPr>
                <w:rFonts w:cs="Arial"/>
              </w:rPr>
            </w:pPr>
            <w:r>
              <w:rPr>
                <w:rFonts w:cs="Arial"/>
              </w:rPr>
              <w:t>E_DEP</w:t>
            </w:r>
            <w:r w:rsidRPr="0094012D">
              <w:rPr>
                <w:rFonts w:cs="Arial"/>
              </w:rPr>
              <w:t>_DAT</w:t>
            </w:r>
          </w:p>
        </w:tc>
      </w:tr>
      <w:tr w:rsidR="003A2707" w:rsidRPr="0094012D" w14:paraId="4EF6D0A1" w14:textId="77777777" w:rsidTr="000D0134">
        <w:trPr>
          <w:cantSplit/>
        </w:trPr>
        <w:tc>
          <w:tcPr>
            <w:tcW w:w="5983" w:type="dxa"/>
          </w:tcPr>
          <w:p w14:paraId="6E3BEFCD" w14:textId="77777777" w:rsidR="003A2707" w:rsidRPr="0094012D" w:rsidRDefault="003A2707" w:rsidP="00C50318">
            <w:pPr>
              <w:jc w:val="both"/>
              <w:rPr>
                <w:b/>
              </w:rPr>
            </w:pPr>
            <w:r w:rsidRPr="0094012D">
              <w:rPr>
                <w:b/>
              </w:rPr>
              <w:t>Fachlicher Nachrichtenname</w:t>
            </w:r>
          </w:p>
          <w:p w14:paraId="0C6B7B32" w14:textId="77777777" w:rsidR="003A2707" w:rsidRPr="0094012D" w:rsidRDefault="003A2707" w:rsidP="00C50318">
            <w:pPr>
              <w:jc w:val="both"/>
            </w:pPr>
            <w:r w:rsidRPr="0094012D">
              <w:t>Die deutsche Bezeichnung eines fachlichen Nachrichtentyps.</w:t>
            </w:r>
          </w:p>
        </w:tc>
        <w:tc>
          <w:tcPr>
            <w:tcW w:w="3755" w:type="dxa"/>
          </w:tcPr>
          <w:p w14:paraId="1261DA0D" w14:textId="77777777" w:rsidR="003A2707" w:rsidRPr="0094012D" w:rsidRDefault="003A2707" w:rsidP="00C50318">
            <w:pPr>
              <w:jc w:val="both"/>
            </w:pPr>
            <w:r w:rsidRPr="0094012D">
              <w:t>Versandanmeldung</w:t>
            </w:r>
          </w:p>
        </w:tc>
      </w:tr>
      <w:tr w:rsidR="007E632E" w:rsidRPr="0094012D" w14:paraId="60640E39" w14:textId="77777777" w:rsidTr="000D0134">
        <w:trPr>
          <w:cantSplit/>
        </w:trPr>
        <w:tc>
          <w:tcPr>
            <w:tcW w:w="5983" w:type="dxa"/>
          </w:tcPr>
          <w:p w14:paraId="398E01BC" w14:textId="77777777" w:rsidR="007E632E" w:rsidRPr="0094012D" w:rsidRDefault="007E632E" w:rsidP="002F2629">
            <w:pPr>
              <w:jc w:val="both"/>
              <w:rPr>
                <w:b/>
              </w:rPr>
            </w:pPr>
            <w:r w:rsidRPr="0094012D">
              <w:rPr>
                <w:b/>
              </w:rPr>
              <w:t>Technischer Nachrichtentyp</w:t>
            </w:r>
          </w:p>
          <w:p w14:paraId="17E563BD" w14:textId="77777777" w:rsidR="007E632E" w:rsidRPr="0094012D" w:rsidRDefault="007E632E" w:rsidP="002F2629">
            <w:pPr>
              <w:jc w:val="both"/>
              <w:rPr>
                <w:b/>
              </w:rPr>
            </w:pPr>
            <w:r w:rsidRPr="0094012D">
              <w:t>Ein zu einem fachlichen Nachrichtentyp gehörender Nachrichtentyp, der es ermöglicht, unterschiedliche Versionen des gleichen fachlichen Nachrichtentyps zu unterscheiden.</w:t>
            </w:r>
          </w:p>
        </w:tc>
        <w:tc>
          <w:tcPr>
            <w:tcW w:w="3755" w:type="dxa"/>
          </w:tcPr>
          <w:p w14:paraId="775704E7" w14:textId="73AD088F" w:rsidR="007E632E" w:rsidRPr="0094012D" w:rsidRDefault="004E658C" w:rsidP="002F2629">
            <w:pPr>
              <w:jc w:val="both"/>
              <w:rPr>
                <w:szCs w:val="22"/>
                <w:lang w:val="it-IT"/>
              </w:rPr>
            </w:pPr>
            <w:r w:rsidRPr="004E658C">
              <w:t>DETPDD</w:t>
            </w:r>
          </w:p>
        </w:tc>
      </w:tr>
      <w:tr w:rsidR="007E632E" w:rsidRPr="0094012D" w14:paraId="28FEED61" w14:textId="77777777" w:rsidTr="000D0134">
        <w:tc>
          <w:tcPr>
            <w:tcW w:w="5983" w:type="dxa"/>
          </w:tcPr>
          <w:p w14:paraId="204DE63F" w14:textId="77777777" w:rsidR="007E632E" w:rsidRPr="0094012D" w:rsidRDefault="007E632E" w:rsidP="002F2629">
            <w:pPr>
              <w:jc w:val="both"/>
              <w:rPr>
                <w:b/>
              </w:rPr>
            </w:pPr>
            <w:r w:rsidRPr="0094012D">
              <w:rPr>
                <w:b/>
              </w:rPr>
              <w:t>Nachricht</w:t>
            </w:r>
          </w:p>
          <w:p w14:paraId="6786D594" w14:textId="5EF106CF" w:rsidR="007E632E" w:rsidRPr="0094012D" w:rsidRDefault="007E632E" w:rsidP="00540F83">
            <w:pPr>
              <w:jc w:val="both"/>
            </w:pPr>
            <w:r w:rsidRPr="0094012D">
              <w:t xml:space="preserve">Ein identifizierter, benannter und strukturierter Satz wie in einer Nachrichten-Beschreibung beschrieben. Dabei deckt </w:t>
            </w:r>
            <w:r w:rsidRPr="0094012D">
              <w:lastRenderedPageBreak/>
              <w:t xml:space="preserve">der Satz die Anforderungen für einen bestimmten Geschäftsvorfall ab (z.B. eine Anmeldung). Eine Nachricht </w:t>
            </w:r>
            <w:r>
              <w:t>entspricht in ihrem Aufbau der durch das EDI-IHB für den jeweiligen Nachrichtentyp vorgegebenen Struktur.</w:t>
            </w:r>
          </w:p>
        </w:tc>
        <w:tc>
          <w:tcPr>
            <w:tcW w:w="3755" w:type="dxa"/>
          </w:tcPr>
          <w:p w14:paraId="58DE0BDD" w14:textId="5F9F2AA2" w:rsidR="007E632E" w:rsidRPr="000D0134" w:rsidRDefault="007E632E" w:rsidP="00540F83">
            <w:pPr>
              <w:jc w:val="both"/>
              <w:rPr>
                <w:rFonts w:ascii="Consolas" w:hAnsi="Consolas"/>
                <w:sz w:val="20"/>
                <w:lang w:val="en-US"/>
              </w:rPr>
            </w:pPr>
            <w:r w:rsidRPr="000D0134">
              <w:rPr>
                <w:rFonts w:ascii="Consolas" w:hAnsi="Consolas"/>
                <w:sz w:val="20"/>
                <w:lang w:val="en-US"/>
              </w:rPr>
              <w:lastRenderedPageBreak/>
              <w:t>&lt;?xml version="1.0" encoding="UTF-8"?&gt;</w:t>
            </w:r>
          </w:p>
          <w:p w14:paraId="4C09CB2B" w14:textId="290A08A7" w:rsidR="007E632E" w:rsidRPr="000D0134" w:rsidRDefault="007E632E" w:rsidP="004E658C">
            <w:pPr>
              <w:jc w:val="both"/>
              <w:rPr>
                <w:rFonts w:ascii="Consolas" w:hAnsi="Consolas"/>
                <w:sz w:val="20"/>
                <w:lang w:val="en-US"/>
              </w:rPr>
            </w:pPr>
            <w:r w:rsidRPr="000D0134">
              <w:rPr>
                <w:rFonts w:ascii="Consolas" w:hAnsi="Consolas"/>
                <w:sz w:val="20"/>
                <w:lang w:val="en-US"/>
              </w:rPr>
              <w:t>&lt;</w:t>
            </w:r>
            <w:r w:rsidR="004E658C" w:rsidRPr="000D0134">
              <w:rPr>
                <w:rFonts w:ascii="Consolas" w:hAnsi="Consolas"/>
                <w:sz w:val="20"/>
                <w:lang w:val="en-US"/>
              </w:rPr>
              <w:t>DETPDD</w:t>
            </w:r>
            <w:r w:rsidRPr="000D0134">
              <w:rPr>
                <w:rFonts w:ascii="Consolas" w:hAnsi="Consolas"/>
                <w:sz w:val="20"/>
                <w:lang w:val="en-US"/>
              </w:rPr>
              <w:t>&gt;</w:t>
            </w:r>
          </w:p>
          <w:p w14:paraId="2EC41C72" w14:textId="77777777" w:rsidR="007E632E" w:rsidRPr="000D0134" w:rsidRDefault="007E632E" w:rsidP="00540F83">
            <w:pPr>
              <w:jc w:val="both"/>
              <w:rPr>
                <w:rFonts w:ascii="Consolas" w:hAnsi="Consolas"/>
                <w:sz w:val="20"/>
              </w:rPr>
            </w:pPr>
            <w:r w:rsidRPr="000D0134">
              <w:rPr>
                <w:rFonts w:ascii="Consolas" w:hAnsi="Consolas"/>
                <w:sz w:val="20"/>
                <w:lang w:val="en-US"/>
              </w:rPr>
              <w:t xml:space="preserve">  </w:t>
            </w:r>
            <w:r w:rsidRPr="000D0134">
              <w:rPr>
                <w:rFonts w:ascii="Consolas" w:hAnsi="Consolas"/>
                <w:sz w:val="20"/>
              </w:rPr>
              <w:t>...</w:t>
            </w:r>
          </w:p>
          <w:p w14:paraId="425A9B27" w14:textId="5CC2BB54" w:rsidR="007E632E" w:rsidRPr="0094012D" w:rsidRDefault="007E632E" w:rsidP="004E658C">
            <w:pPr>
              <w:jc w:val="both"/>
              <w:rPr>
                <w:rFonts w:cs="Arial"/>
                <w:szCs w:val="22"/>
              </w:rPr>
            </w:pPr>
            <w:r w:rsidRPr="000D0134">
              <w:rPr>
                <w:rFonts w:ascii="Consolas" w:hAnsi="Consolas"/>
                <w:sz w:val="20"/>
              </w:rPr>
              <w:t>&lt;/</w:t>
            </w:r>
            <w:r w:rsidR="004E658C" w:rsidRPr="000D0134">
              <w:rPr>
                <w:rFonts w:ascii="Consolas" w:hAnsi="Consolas"/>
                <w:sz w:val="20"/>
              </w:rPr>
              <w:t>DETPDD</w:t>
            </w:r>
            <w:r w:rsidRPr="000D0134">
              <w:rPr>
                <w:rFonts w:ascii="Consolas" w:hAnsi="Consolas"/>
                <w:sz w:val="20"/>
              </w:rPr>
              <w:t>&gt;</w:t>
            </w:r>
          </w:p>
        </w:tc>
      </w:tr>
      <w:tr w:rsidR="001B36CE" w:rsidRPr="0094012D" w14:paraId="76AB374F" w14:textId="77777777" w:rsidTr="000D0134">
        <w:tc>
          <w:tcPr>
            <w:tcW w:w="5983" w:type="dxa"/>
          </w:tcPr>
          <w:p w14:paraId="26B0A0AD" w14:textId="2EBEFCF7" w:rsidR="001B36CE" w:rsidRPr="0094012D" w:rsidRDefault="001B36CE" w:rsidP="001B36CE">
            <w:pPr>
              <w:jc w:val="both"/>
              <w:rPr>
                <w:b/>
              </w:rPr>
            </w:pPr>
            <w:r>
              <w:rPr>
                <w:b/>
              </w:rPr>
              <w:t>Webservice</w:t>
            </w:r>
          </w:p>
          <w:p w14:paraId="642E0216" w14:textId="2D20D599" w:rsidR="001B36CE" w:rsidRPr="0094012D" w:rsidRDefault="001B36CE">
            <w:pPr>
              <w:jc w:val="both"/>
              <w:rPr>
                <w:b/>
              </w:rPr>
            </w:pPr>
            <w:r w:rsidRPr="0094012D">
              <w:t>Ein</w:t>
            </w:r>
            <w:r>
              <w:t xml:space="preserve">e Schnittstelle, die zum Austausch </w:t>
            </w:r>
            <w:r w:rsidR="009D0ECD">
              <w:t>von Nachrichten dient</w:t>
            </w:r>
            <w:r w:rsidR="00184B6A">
              <w:t>.</w:t>
            </w:r>
          </w:p>
        </w:tc>
        <w:tc>
          <w:tcPr>
            <w:tcW w:w="3755" w:type="dxa"/>
          </w:tcPr>
          <w:p w14:paraId="5412F76F" w14:textId="4F19B75B" w:rsidR="001B36CE" w:rsidRPr="000D0134" w:rsidRDefault="009B363A" w:rsidP="00540F83">
            <w:pPr>
              <w:jc w:val="both"/>
              <w:rPr>
                <w:rFonts w:ascii="Consolas" w:hAnsi="Consolas"/>
                <w:sz w:val="20"/>
                <w:lang w:val="en-US"/>
              </w:rPr>
            </w:pPr>
            <w:r w:rsidRPr="009B363A">
              <w:rPr>
                <w:rFonts w:ascii="Consolas" w:hAnsi="Consolas"/>
                <w:sz w:val="20"/>
                <w:lang w:val="en-US"/>
              </w:rPr>
              <w:t>LowValueConsignmentDeclarationNotification</w:t>
            </w:r>
            <w:r w:rsidR="0052576D">
              <w:rPr>
                <w:rFonts w:ascii="Consolas" w:hAnsi="Consolas"/>
                <w:sz w:val="20"/>
                <w:lang w:val="en-US"/>
              </w:rPr>
              <w:t>1</w:t>
            </w:r>
          </w:p>
        </w:tc>
      </w:tr>
      <w:tr w:rsidR="00CA243E" w:rsidRPr="0094012D" w14:paraId="61FC488C" w14:textId="77777777" w:rsidTr="000D0134">
        <w:tc>
          <w:tcPr>
            <w:tcW w:w="5983" w:type="dxa"/>
          </w:tcPr>
          <w:p w14:paraId="1AC8CE82" w14:textId="77777777" w:rsidR="00CA243E" w:rsidRDefault="00CA243E" w:rsidP="001B36CE">
            <w:pPr>
              <w:jc w:val="both"/>
              <w:rPr>
                <w:b/>
              </w:rPr>
            </w:pPr>
            <w:r>
              <w:rPr>
                <w:b/>
              </w:rPr>
              <w:t>Operation</w:t>
            </w:r>
          </w:p>
          <w:p w14:paraId="4996F0D4" w14:textId="2F670DB4" w:rsidR="0086607E" w:rsidRPr="009D02F6" w:rsidRDefault="0086607E" w:rsidP="00EE5738">
            <w:pPr>
              <w:jc w:val="both"/>
            </w:pPr>
            <w:r>
              <w:t xml:space="preserve">Webservices </w:t>
            </w:r>
            <w:r w:rsidR="00EE5738">
              <w:t>bieten</w:t>
            </w:r>
            <w:r>
              <w:t xml:space="preserve"> Operationen</w:t>
            </w:r>
            <w:r w:rsidR="00EE5738">
              <w:t xml:space="preserve"> an</w:t>
            </w:r>
            <w:r>
              <w:t xml:space="preserve">. </w:t>
            </w:r>
            <w:r w:rsidR="00EE5738">
              <w:t>Die Übermittlung der Nachrichten erfolgt als Parameter der Operationen.</w:t>
            </w:r>
          </w:p>
        </w:tc>
        <w:tc>
          <w:tcPr>
            <w:tcW w:w="3755" w:type="dxa"/>
          </w:tcPr>
          <w:p w14:paraId="3EA1D885" w14:textId="4D854634" w:rsidR="00CA243E" w:rsidRPr="009B363A" w:rsidRDefault="007821EF" w:rsidP="00540F83">
            <w:pPr>
              <w:jc w:val="both"/>
              <w:rPr>
                <w:rFonts w:ascii="Consolas" w:hAnsi="Consolas"/>
                <w:sz w:val="20"/>
                <w:lang w:val="en-US"/>
              </w:rPr>
            </w:pPr>
            <w:proofErr w:type="spellStart"/>
            <w:r w:rsidRPr="007821EF">
              <w:rPr>
                <w:rFonts w:ascii="Consolas" w:hAnsi="Consolas"/>
                <w:sz w:val="20"/>
                <w:lang w:val="en-US"/>
              </w:rPr>
              <w:t>lodgeDeclaration</w:t>
            </w:r>
            <w:proofErr w:type="spellEnd"/>
          </w:p>
        </w:tc>
      </w:tr>
    </w:tbl>
    <w:p w14:paraId="56E55D48" w14:textId="1C256602" w:rsidR="005A3D2B" w:rsidRPr="0094012D" w:rsidRDefault="005A3D2B" w:rsidP="002F2629">
      <w:pPr>
        <w:pStyle w:val="berschrift1"/>
      </w:pPr>
      <w:bookmarkStart w:id="69" w:name="_Toc419113573"/>
      <w:bookmarkStart w:id="70" w:name="_Toc494109837"/>
      <w:bookmarkStart w:id="71" w:name="_Toc475342554"/>
      <w:bookmarkStart w:id="72" w:name="_Toc113265167"/>
      <w:r w:rsidRPr="0094012D">
        <w:t>Erläuterungen zum Aufbau des EDI-IHB</w:t>
      </w:r>
      <w:bookmarkEnd w:id="69"/>
      <w:bookmarkEnd w:id="70"/>
      <w:bookmarkEnd w:id="71"/>
      <w:bookmarkEnd w:id="72"/>
    </w:p>
    <w:p w14:paraId="38387217" w14:textId="77777777" w:rsidR="005A3D2B" w:rsidRPr="0094012D" w:rsidRDefault="005A3D2B" w:rsidP="001C70ED">
      <w:pPr>
        <w:pStyle w:val="berschrift2"/>
        <w:numPr>
          <w:ilvl w:val="1"/>
          <w:numId w:val="27"/>
        </w:numPr>
      </w:pPr>
      <w:bookmarkStart w:id="73" w:name="_Toc419113574"/>
      <w:bookmarkStart w:id="74" w:name="_Toc494109838"/>
      <w:bookmarkStart w:id="75" w:name="_Toc475342555"/>
      <w:bookmarkStart w:id="76" w:name="_Toc113265168"/>
      <w:r w:rsidRPr="0094012D">
        <w:t>Allgemeines</w:t>
      </w:r>
      <w:bookmarkEnd w:id="73"/>
      <w:bookmarkEnd w:id="74"/>
      <w:bookmarkEnd w:id="75"/>
      <w:bookmarkEnd w:id="76"/>
    </w:p>
    <w:p w14:paraId="687DBB83" w14:textId="77777777" w:rsidR="005A3D2B" w:rsidRPr="0094012D" w:rsidRDefault="00DF4F6B" w:rsidP="00F021CE">
      <w:pPr>
        <w:jc w:val="both"/>
      </w:pPr>
      <w:r w:rsidRPr="0094012D">
        <w:t xml:space="preserve">Das EDI-IHB wird in einer </w:t>
      </w:r>
      <w:r w:rsidR="005A3D2B" w:rsidRPr="0094012D">
        <w:t xml:space="preserve">HTML- und </w:t>
      </w:r>
      <w:r w:rsidRPr="0094012D">
        <w:t xml:space="preserve">in einer </w:t>
      </w:r>
      <w:r w:rsidR="005A3D2B" w:rsidRPr="0094012D">
        <w:t>RTF-Version</w:t>
      </w:r>
      <w:r w:rsidRPr="0094012D">
        <w:t xml:space="preserve"> veröffentlicht. Seine Bestandteile sind im Dokument </w:t>
      </w:r>
      <w:r w:rsidR="005A3D2B" w:rsidRPr="0094012D">
        <w:t>index.htm</w:t>
      </w:r>
      <w:r w:rsidRPr="0094012D">
        <w:t>l</w:t>
      </w:r>
      <w:r w:rsidR="005A3D2B" w:rsidRPr="0094012D">
        <w:t xml:space="preserve"> bzw. </w:t>
      </w:r>
      <w:r w:rsidR="00C51BF1" w:rsidRPr="0094012D">
        <w:t>inhaltsverzeichnis</w:t>
      </w:r>
      <w:r w:rsidR="005A3D2B" w:rsidRPr="0094012D">
        <w:t>.rtf</w:t>
      </w:r>
      <w:r w:rsidRPr="0094012D">
        <w:t xml:space="preserve"> aufgelistet</w:t>
      </w:r>
      <w:r w:rsidR="00E565CE" w:rsidRPr="0094012D">
        <w:t xml:space="preserve">. </w:t>
      </w:r>
      <w:r w:rsidR="002F2629" w:rsidRPr="0094012D">
        <w:t>Die einzelnen Verzeichnisse und deren Inhalte werden im Folgenden erläutert.</w:t>
      </w:r>
    </w:p>
    <w:p w14:paraId="3A8F84A8" w14:textId="77777777" w:rsidR="00B3484B" w:rsidRPr="0094012D" w:rsidRDefault="00B3484B">
      <w:pPr>
        <w:pStyle w:val="berschrift2"/>
      </w:pPr>
      <w:bookmarkStart w:id="77" w:name="_Toc419113575"/>
      <w:bookmarkStart w:id="78" w:name="_Toc494109839"/>
      <w:bookmarkStart w:id="79" w:name="_Toc475342556"/>
      <w:bookmarkStart w:id="80" w:name="_Toc113265169"/>
      <w:r w:rsidRPr="0094012D">
        <w:t>Dokumente</w:t>
      </w:r>
      <w:bookmarkEnd w:id="77"/>
      <w:bookmarkEnd w:id="78"/>
      <w:bookmarkEnd w:id="79"/>
      <w:bookmarkEnd w:id="80"/>
    </w:p>
    <w:p w14:paraId="2EE0E25F" w14:textId="77777777" w:rsidR="005329C0" w:rsidRPr="0094012D" w:rsidRDefault="008A5676">
      <w:pPr>
        <w:pStyle w:val="berschrift3"/>
        <w:spacing w:before="0"/>
      </w:pPr>
      <w:bookmarkStart w:id="81" w:name="_Toc419113576"/>
      <w:bookmarkStart w:id="82" w:name="_Toc494109840"/>
      <w:bookmarkStart w:id="83" w:name="_Toc475342557"/>
      <w:bookmarkStart w:id="84" w:name="_Toc113265170"/>
      <w:r w:rsidRPr="0094012D">
        <w:t>Dokument "</w:t>
      </w:r>
      <w:r w:rsidR="005329C0" w:rsidRPr="0094012D">
        <w:t>Vorwort</w:t>
      </w:r>
      <w:r w:rsidRPr="0094012D">
        <w:t>"</w:t>
      </w:r>
      <w:bookmarkEnd w:id="81"/>
      <w:bookmarkEnd w:id="82"/>
      <w:bookmarkEnd w:id="83"/>
      <w:bookmarkEnd w:id="84"/>
    </w:p>
    <w:p w14:paraId="045918FA" w14:textId="77777777" w:rsidR="005329C0" w:rsidRPr="0094012D" w:rsidRDefault="00D233D0" w:rsidP="00F021CE">
      <w:pPr>
        <w:jc w:val="both"/>
      </w:pPr>
      <w:r w:rsidRPr="0094012D">
        <w:t>Das Vorwort liefert allgemeine Erläuterungen zur Funktion und zum Aufbau des EDI-IHB</w:t>
      </w:r>
      <w:r w:rsidR="00F870C3" w:rsidRPr="0094012D">
        <w:t>.</w:t>
      </w:r>
      <w:r w:rsidRPr="0094012D">
        <w:t xml:space="preserve"> </w:t>
      </w:r>
      <w:proofErr w:type="spellStart"/>
      <w:r w:rsidRPr="0094012D">
        <w:t>Darüberhinaus</w:t>
      </w:r>
      <w:proofErr w:type="spellEnd"/>
      <w:r w:rsidRPr="0094012D">
        <w:t xml:space="preserve"> werden Informationen zu den Nachrichtennamen, zur Versionierung und zu den Verfahrensbereichen geliefert.</w:t>
      </w:r>
    </w:p>
    <w:p w14:paraId="691FE6B7" w14:textId="77777777" w:rsidR="005329C0" w:rsidRPr="0094012D" w:rsidRDefault="008A5676" w:rsidP="00DB4790">
      <w:pPr>
        <w:pStyle w:val="berschrift3"/>
      </w:pPr>
      <w:bookmarkStart w:id="85" w:name="_Ref171314918"/>
      <w:bookmarkStart w:id="86" w:name="_Ref171315008"/>
      <w:bookmarkStart w:id="87" w:name="_Ref171315178"/>
      <w:bookmarkStart w:id="88" w:name="_Toc419113577"/>
      <w:bookmarkStart w:id="89" w:name="_Toc494109841"/>
      <w:bookmarkStart w:id="90" w:name="_Toc475342558"/>
      <w:bookmarkStart w:id="91" w:name="_Toc113265171"/>
      <w:r w:rsidRPr="0094012D">
        <w:t>Dokument "</w:t>
      </w:r>
      <w:r w:rsidR="005329C0" w:rsidRPr="0094012D">
        <w:t>Versionsübersicht</w:t>
      </w:r>
      <w:r w:rsidRPr="0094012D">
        <w:t>"</w:t>
      </w:r>
      <w:bookmarkEnd w:id="85"/>
      <w:bookmarkEnd w:id="86"/>
      <w:bookmarkEnd w:id="87"/>
      <w:bookmarkEnd w:id="88"/>
      <w:bookmarkEnd w:id="89"/>
      <w:bookmarkEnd w:id="90"/>
      <w:bookmarkEnd w:id="91"/>
    </w:p>
    <w:p w14:paraId="07E2E7A8" w14:textId="2C807CED" w:rsidR="00203804" w:rsidRDefault="00203804" w:rsidP="00F021CE">
      <w:pPr>
        <w:jc w:val="both"/>
      </w:pPr>
      <w:r w:rsidRPr="0094012D">
        <w:t xml:space="preserve">Die Zuordnung </w:t>
      </w:r>
      <w:r w:rsidR="002F2629" w:rsidRPr="0094012D">
        <w:t>einzelner Versionen von fachlichen Nachrichtentypen</w:t>
      </w:r>
      <w:r w:rsidR="00003511">
        <w:t xml:space="preserve"> bzw. Webservice</w:t>
      </w:r>
      <w:r w:rsidR="0091463E">
        <w:t>s</w:t>
      </w:r>
      <w:r w:rsidR="002F2629" w:rsidRPr="0094012D">
        <w:t xml:space="preserve"> des IT-Verfahrens ATLAS zu einem bestimmten ATLAS-Release ist im </w:t>
      </w:r>
      <w:r w:rsidRPr="0094012D">
        <w:t>Dokument "Versionsübersicht" dargestellt.</w:t>
      </w:r>
    </w:p>
    <w:p w14:paraId="2C1BA9E6" w14:textId="77777777" w:rsidR="002C1B8C" w:rsidRPr="002C1B8C" w:rsidRDefault="002C1B8C" w:rsidP="002C1B8C">
      <w:pPr>
        <w:spacing w:before="120"/>
        <w:jc w:val="both"/>
      </w:pPr>
      <w:r w:rsidRPr="002C1B8C">
        <w:t>In der HTML-Version des EDI-IHB sind in der Spalte "Technischer Nachrichtentyp" zudem alle Schema-Varianten eines technischen Nachrichtentyps gelistet, die im Rahmen dieses EDI-IHB veröffentlicht werden. Die Schema-Varianten können sich z.B. unterscheiden in der Verwendung von Namensräumen oder in der Nutzung expliziter, ausgelagerter Datentypen. Syntaktisch beschreiben diese Varianten jedoch alle den gleichen technischen Nachrichtentypen: Sowohl die technische Nachrichtenversion als auch die Schema-Version sind daher bei den Varianten jeweils identisch.</w:t>
      </w:r>
    </w:p>
    <w:p w14:paraId="26DDBE19" w14:textId="77777777" w:rsidR="009829AA" w:rsidRPr="0094012D" w:rsidRDefault="009829AA" w:rsidP="00DB4790">
      <w:pPr>
        <w:pStyle w:val="berschrift2"/>
      </w:pPr>
      <w:bookmarkStart w:id="92" w:name="_Ref171315021"/>
      <w:bookmarkStart w:id="93" w:name="_Ref171315082"/>
      <w:bookmarkStart w:id="94" w:name="_Ref171315186"/>
      <w:bookmarkStart w:id="95" w:name="_Toc419113578"/>
      <w:bookmarkStart w:id="96" w:name="_Toc494109843"/>
      <w:bookmarkStart w:id="97" w:name="_Toc475342560"/>
      <w:bookmarkStart w:id="98" w:name="_Toc113265172"/>
      <w:r w:rsidRPr="0094012D">
        <w:t>Berichtigungsschreiben</w:t>
      </w:r>
      <w:bookmarkEnd w:id="92"/>
      <w:bookmarkEnd w:id="93"/>
      <w:bookmarkEnd w:id="94"/>
      <w:bookmarkEnd w:id="95"/>
      <w:bookmarkEnd w:id="96"/>
      <w:bookmarkEnd w:id="97"/>
      <w:bookmarkEnd w:id="98"/>
    </w:p>
    <w:p w14:paraId="23D2830D" w14:textId="0D671332" w:rsidR="005E274D" w:rsidRPr="0094012D" w:rsidRDefault="005E274D" w:rsidP="004F11F4">
      <w:pPr>
        <w:pStyle w:val="StandardBlock"/>
        <w:spacing w:before="120"/>
        <w:ind w:left="0"/>
      </w:pPr>
      <w:r w:rsidRPr="0094012D">
        <w:t>Änderungen im EDI-IHB während eine</w:t>
      </w:r>
      <w:r w:rsidR="00BB4F65" w:rsidRPr="0094012D">
        <w:t>s</w:t>
      </w:r>
      <w:r w:rsidRPr="0094012D">
        <w:t xml:space="preserve"> ATLAS-Release werden in Form von Berichtigungsschreiben veröffentlicht. </w:t>
      </w:r>
      <w:r w:rsidR="002F2629" w:rsidRPr="0094012D">
        <w:t xml:space="preserve">Jede Ausgabe des </w:t>
      </w:r>
      <w:r w:rsidR="009569E6">
        <w:t>EDI-Implementierungshandbuch</w:t>
      </w:r>
      <w:r w:rsidR="002F2629" w:rsidRPr="0094012D">
        <w:t>s enthält a</w:t>
      </w:r>
      <w:r w:rsidR="00867AF3" w:rsidRPr="0094012D">
        <w:t xml:space="preserve">lle im Laufe eines ATLAS-Release </w:t>
      </w:r>
      <w:r w:rsidR="002F2629" w:rsidRPr="0094012D">
        <w:t>erschienenen</w:t>
      </w:r>
      <w:r w:rsidR="00867AF3" w:rsidRPr="0094012D">
        <w:t xml:space="preserve"> Berichtigungsschreiben.</w:t>
      </w:r>
    </w:p>
    <w:p w14:paraId="6549B0D8" w14:textId="77777777" w:rsidR="00E577F1" w:rsidRDefault="002F2629" w:rsidP="004F11F4">
      <w:pPr>
        <w:pStyle w:val="StandardBlock"/>
        <w:spacing w:before="120"/>
        <w:ind w:left="0"/>
      </w:pPr>
      <w:r w:rsidRPr="0094012D">
        <w:t>Die Berichtigungsschreiben werden in zwei Varianten veröffentlicht. Neben einer nachrichtenorientierten Variante (Sortierkriterium: Fachlicher Nachrichtentyp) gibt es eine veranlassungsorientierte Variante (Sortierkriterium: Änderungsveranlassung).</w:t>
      </w:r>
      <w:r w:rsidR="00E577F1" w:rsidRPr="00E577F1">
        <w:t xml:space="preserve"> </w:t>
      </w:r>
    </w:p>
    <w:p w14:paraId="6F000C1A" w14:textId="77777777" w:rsidR="00E577F1" w:rsidRDefault="00E577F1" w:rsidP="004F11F4">
      <w:pPr>
        <w:pStyle w:val="StandardBlock"/>
        <w:spacing w:before="120"/>
        <w:ind w:left="0"/>
      </w:pPr>
      <w:r>
        <w:t>Die Charakterisierung einer durch Änderungsantrag oder Release-Ticket veranlassten Anpassung erfolgt in beiden Varianten durch Angabe ihrer Attribute "Art", "Auswirkung" und "Verfügbarkeit", welche die nachfolgend beschriebenen Ausprägungen annehmen können:</w:t>
      </w:r>
    </w:p>
    <w:p w14:paraId="6FDD2C4A" w14:textId="77777777" w:rsidR="00E577F1" w:rsidRDefault="00E577F1" w:rsidP="00E577F1">
      <w:pPr>
        <w:pStyle w:val="Text1"/>
        <w:tabs>
          <w:tab w:val="left" w:pos="1843"/>
        </w:tabs>
        <w:ind w:left="1559" w:hanging="1559"/>
      </w:pPr>
      <w:r>
        <w:lastRenderedPageBreak/>
        <w:t>Art:</w:t>
      </w:r>
      <w:r>
        <w:tab/>
        <w:t>•</w:t>
      </w:r>
      <w:r>
        <w:tab/>
        <w:t>"Änderung"</w:t>
      </w:r>
      <w:r>
        <w:br/>
        <w:t>bezeichnet eine Modifikation, bei der die bisherige Funktionalität des ATLAS-Systems abgeändert oder erweitert wird.</w:t>
      </w:r>
      <w:r>
        <w:tab/>
      </w:r>
    </w:p>
    <w:p w14:paraId="12F913D6" w14:textId="77777777" w:rsidR="00E577F1" w:rsidRDefault="00E577F1" w:rsidP="00E577F1">
      <w:pPr>
        <w:pStyle w:val="Text1"/>
        <w:tabs>
          <w:tab w:val="left" w:pos="1843"/>
        </w:tabs>
        <w:ind w:left="1560"/>
      </w:pPr>
      <w:r>
        <w:t>•</w:t>
      </w:r>
      <w:r>
        <w:tab/>
        <w:t>"Korrektur"</w:t>
      </w:r>
      <w:r>
        <w:br/>
        <w:t>bezeichnet eine Anpassung des EDI-IHBs an die unveränderte Funktionalität des ATLAS-Systems.</w:t>
      </w:r>
    </w:p>
    <w:p w14:paraId="787AC371" w14:textId="77777777" w:rsidR="00E577F1" w:rsidRDefault="00E577F1" w:rsidP="00E577F1">
      <w:pPr>
        <w:pStyle w:val="Text1"/>
        <w:tabs>
          <w:tab w:val="left" w:pos="1843"/>
        </w:tabs>
        <w:ind w:left="1560"/>
      </w:pPr>
      <w:r>
        <w:t>•</w:t>
      </w:r>
      <w:r>
        <w:tab/>
        <w:t>"Redaktionelle Anpassung"</w:t>
      </w:r>
      <w:r>
        <w:br/>
        <w:t>bezeichnet eine Modifikation des EDI-IHBs ohne Auswirkung auf die funktionale Beschreibung des ATLAS-Systems.</w:t>
      </w:r>
    </w:p>
    <w:p w14:paraId="18A8C9ED" w14:textId="77777777" w:rsidR="00E577F1" w:rsidRDefault="00E577F1" w:rsidP="00E577F1">
      <w:pPr>
        <w:pStyle w:val="Text1"/>
        <w:tabs>
          <w:tab w:val="left" w:pos="1843"/>
        </w:tabs>
        <w:ind w:left="1560" w:hanging="1560"/>
      </w:pPr>
      <w:r>
        <w:t>Auswirkung:</w:t>
      </w:r>
      <w:r>
        <w:tab/>
        <w:t>•</w:t>
      </w:r>
      <w:r>
        <w:tab/>
        <w:t>"anwendbar auch rückwirkend auf ältere Nachrichtenversionen"</w:t>
      </w:r>
      <w:r>
        <w:br/>
        <w:t>kennzeichnet eine Modifikation, die auch für ältere Versionen einer betroffenen Nachricht gültig ist. Diese Kennzeichnung geht einher mit einer aktuellen Änderung der dritten Stelle der Versionsnummern der betroffenen Nachricht (kein Parallelbetrieb).</w:t>
      </w:r>
    </w:p>
    <w:p w14:paraId="1E5756F3" w14:textId="5A616EED" w:rsidR="00204E7B" w:rsidRDefault="00204E7B" w:rsidP="00204E7B">
      <w:pPr>
        <w:pStyle w:val="Text1"/>
        <w:tabs>
          <w:tab w:val="left" w:pos="1843"/>
        </w:tabs>
        <w:ind w:left="1560"/>
      </w:pPr>
      <w:r>
        <w:t>•</w:t>
      </w:r>
      <w:r>
        <w:tab/>
        <w:t>"beschränkt auf die </w:t>
      </w:r>
      <w:r w:rsidRPr="008C338A">
        <w:t>aktuelle</w:t>
      </w:r>
      <w:r>
        <w:t> </w:t>
      </w:r>
      <w:r w:rsidRPr="008C338A">
        <w:t>Nachrichtenversion</w:t>
      </w:r>
      <w:r>
        <w:t>"</w:t>
      </w:r>
      <w:r>
        <w:br/>
        <w:t>kennzeichnet eine Modifikation, die für ältere Versionen einer betroffen</w:t>
      </w:r>
      <w:r w:rsidR="008962BD">
        <w:t>en</w:t>
      </w:r>
      <w:r>
        <w:t xml:space="preserve"> Nachricht nicht gültig ist. Diese Kennzeichnung geht einher mit einer aktuellen Änderung der zweiten bzw. ersten und zweiten Stelle der Versionsnummern der betroffenen Nachricht (Parallelbetrieb).</w:t>
      </w:r>
    </w:p>
    <w:p w14:paraId="17AF778E" w14:textId="77777777" w:rsidR="00E577F1" w:rsidRDefault="00204E7B" w:rsidP="00E577F1">
      <w:pPr>
        <w:pStyle w:val="Text1"/>
        <w:tabs>
          <w:tab w:val="left" w:pos="1843"/>
        </w:tabs>
        <w:ind w:left="1560"/>
      </w:pPr>
      <w:r>
        <w:t>•</w:t>
      </w:r>
      <w:r>
        <w:tab/>
        <w:t>"transparent"</w:t>
      </w:r>
      <w:r>
        <w:br/>
        <w:t>kennzeichnet eine Modifikation ohne Auswirkung auf die Funktionalität des ATLAS-Systems oder das System eines Teilnehmers, i.d.R. redaktionelle Anpassungen.</w:t>
      </w:r>
    </w:p>
    <w:p w14:paraId="418A3CCE" w14:textId="77777777" w:rsidR="00E577F1" w:rsidRDefault="00E577F1" w:rsidP="00E577F1">
      <w:pPr>
        <w:pStyle w:val="Text1"/>
        <w:tabs>
          <w:tab w:val="left" w:pos="1843"/>
        </w:tabs>
        <w:ind w:left="1560" w:hanging="1560"/>
      </w:pPr>
      <w:r>
        <w:t>Verfügbarkeit:</w:t>
      </w:r>
      <w:r>
        <w:tab/>
        <w:t>•</w:t>
      </w:r>
      <w:r>
        <w:tab/>
        <w:t>"zu einem späteren Zeitpunkt"</w:t>
      </w:r>
      <w:r>
        <w:br/>
        <w:t>bezeichnet die Ankündigung einer zukünftigen Modifikation des ATLAS-Systems, also einer Modifikation, die zum Zeitpunkt der Veröffentlichung des Berichtigungsschreibens noch nicht in Betrieb genommen wurde, aber für die nähere Zukunft vorgesehen ist.</w:t>
      </w:r>
    </w:p>
    <w:p w14:paraId="6F4B89D8" w14:textId="77777777" w:rsidR="00E577F1" w:rsidRDefault="00E577F1" w:rsidP="00E577F1">
      <w:pPr>
        <w:pStyle w:val="Text1"/>
        <w:tabs>
          <w:tab w:val="left" w:pos="1843"/>
        </w:tabs>
        <w:ind w:left="1560"/>
      </w:pPr>
      <w:r>
        <w:t>•</w:t>
      </w:r>
      <w:r>
        <w:tab/>
        <w:t>"unmittelbar"</w:t>
      </w:r>
      <w:r>
        <w:br/>
        <w:t>wird verwendet, wenn keine Modifikation des ATLAS-Systems notwendig oder diese zum Zeitpunkt der Veröffentlichung des Berichtigungsschreibens bereits durchgeführt war.</w:t>
      </w:r>
    </w:p>
    <w:p w14:paraId="3FF40999" w14:textId="77777777" w:rsidR="00E577F1" w:rsidRDefault="00E577F1" w:rsidP="00E577F1">
      <w:pPr>
        <w:jc w:val="both"/>
      </w:pPr>
    </w:p>
    <w:p w14:paraId="1020FC3D" w14:textId="77777777" w:rsidR="00E577F1" w:rsidRPr="0094012D" w:rsidRDefault="00E577F1" w:rsidP="00E577F1">
      <w:pPr>
        <w:jc w:val="both"/>
      </w:pPr>
      <w:r>
        <w:t xml:space="preserve">In besonderen Fällen können anstatt der o.g. Begriffe auch freitextliche Beschreibungen verwendet werden, z.B. bei der exakten Datierung einer Verfügbarkeit. </w:t>
      </w:r>
    </w:p>
    <w:p w14:paraId="5C7978D7" w14:textId="77777777" w:rsidR="00610FA4" w:rsidRDefault="00610FA4" w:rsidP="00DB4790">
      <w:pPr>
        <w:pStyle w:val="berschrift2"/>
        <w:ind w:left="720" w:hanging="720"/>
        <w:jc w:val="both"/>
      </w:pPr>
      <w:bookmarkStart w:id="99" w:name="_Toc419113579"/>
      <w:bookmarkStart w:id="100" w:name="_Toc494109844"/>
      <w:bookmarkStart w:id="101" w:name="_Toc475342561"/>
      <w:bookmarkStart w:id="102" w:name="_Toc113265173"/>
      <w:r>
        <w:t>Einsatzinformationen</w:t>
      </w:r>
      <w:bookmarkEnd w:id="99"/>
      <w:bookmarkEnd w:id="100"/>
      <w:bookmarkEnd w:id="101"/>
      <w:bookmarkEnd w:id="102"/>
    </w:p>
    <w:p w14:paraId="3B1DB14A" w14:textId="77777777" w:rsidR="00610FA4" w:rsidRDefault="00610FA4" w:rsidP="004F11F4">
      <w:pPr>
        <w:pStyle w:val="StandardBlock"/>
        <w:spacing w:before="120"/>
        <w:ind w:left="0"/>
      </w:pPr>
      <w:r>
        <w:t>Die Dokumentation von Änderungen der Teilnehmerschnittstelle zu einem ATLAS-Maintenance-Release kann über mehrere Berichtigungsschreiben eines EDI-IHB erfolgen. Ein Berichtigungsschreiben kann aber auch Änderungen an der Teilnehmerschnittstelle verschiedener ATLAS-Maintenance-Releases beschreiben.</w:t>
      </w:r>
    </w:p>
    <w:p w14:paraId="63192F2A" w14:textId="68E16A50" w:rsidR="00610FA4" w:rsidRPr="002073A6" w:rsidRDefault="00BD2276" w:rsidP="004F11F4">
      <w:pPr>
        <w:pStyle w:val="StandardBlock"/>
        <w:spacing w:before="120"/>
        <w:ind w:left="0"/>
      </w:pPr>
      <w:r>
        <w:t>Der Bericht "Einsatzinformationen"</w:t>
      </w:r>
      <w:r w:rsidR="00610FA4">
        <w:t xml:space="preserve"> bildet diese n:m-Assoziation zwischen ATLAS-Maintenance-Release und Berichtigungsschreiben ab und ermöglicht es so, schnell die für ein ATLAS-Maintenance-Release vorgesehenen Änderungen der Teilnehmerschnittstelle zu ermitteln.</w:t>
      </w:r>
    </w:p>
    <w:p w14:paraId="58335146" w14:textId="77777777" w:rsidR="00744857" w:rsidRPr="0094012D" w:rsidRDefault="00744857" w:rsidP="00DB4790">
      <w:pPr>
        <w:pStyle w:val="berschrift2"/>
        <w:ind w:left="720" w:hanging="720"/>
        <w:jc w:val="both"/>
      </w:pPr>
      <w:bookmarkStart w:id="103" w:name="_Toc419113580"/>
      <w:bookmarkStart w:id="104" w:name="_Toc494109845"/>
      <w:bookmarkStart w:id="105" w:name="_Toc475342562"/>
      <w:bookmarkStart w:id="106" w:name="_Toc113265174"/>
      <w:r w:rsidRPr="0094012D">
        <w:t>Export</w:t>
      </w:r>
      <w:bookmarkEnd w:id="103"/>
      <w:bookmarkEnd w:id="104"/>
      <w:bookmarkEnd w:id="105"/>
      <w:bookmarkEnd w:id="106"/>
    </w:p>
    <w:p w14:paraId="43C1BD4D" w14:textId="64B01BC1" w:rsidR="002F2629" w:rsidRDefault="002F2629" w:rsidP="004F11F4">
      <w:pPr>
        <w:pStyle w:val="StandardBlock"/>
        <w:spacing w:before="120"/>
        <w:ind w:left="0"/>
      </w:pPr>
      <w:r w:rsidRPr="0094012D">
        <w:t>Die Beschreibung der Nachrichtentypen und der Codelisten (Deutsche Codeliste, Abkürzungsverzeichnis und Meldungstexte) wird im HTML-</w:t>
      </w:r>
      <w:r w:rsidR="007A66AD">
        <w:t xml:space="preserve"> und im</w:t>
      </w:r>
      <w:r w:rsidRPr="0094012D">
        <w:t xml:space="preserve"> RTF-Format veröffentlicht.</w:t>
      </w:r>
    </w:p>
    <w:p w14:paraId="3441C1E2" w14:textId="5853C8DE" w:rsidR="006A4A93" w:rsidRDefault="006A4A93" w:rsidP="004F11F4">
      <w:pPr>
        <w:pStyle w:val="StandardBlock"/>
        <w:spacing w:before="120"/>
        <w:ind w:left="0"/>
      </w:pPr>
      <w:r>
        <w:lastRenderedPageBreak/>
        <w:t>Die über den Technischen Teil der Nachrichtendokumentation des EDI-IHB erreichbaren XML Schema Definitionen der einzelnen Nachrichtentypen werden zusätzlich in einem ZIP-Archiv zusammengefasst veröffentlicht.</w:t>
      </w:r>
    </w:p>
    <w:p w14:paraId="7F16E0E6" w14:textId="77777777" w:rsidR="00B208EC" w:rsidRDefault="00B208EC" w:rsidP="004F11F4">
      <w:pPr>
        <w:pStyle w:val="StandardBlock"/>
        <w:spacing w:before="120"/>
        <w:ind w:left="0"/>
      </w:pPr>
      <w:r w:rsidRPr="00B208EC">
        <w:t xml:space="preserve">Alle </w:t>
      </w:r>
      <w:proofErr w:type="spellStart"/>
      <w:r w:rsidRPr="00B208EC">
        <w:t>Contracts</w:t>
      </w:r>
      <w:proofErr w:type="spellEnd"/>
      <w:r w:rsidRPr="00B208EC">
        <w:t xml:space="preserve"> (WSDL- und XSD-Dateien) der im EDI-IHB dokumentierten Webservices werden in einem ZIP-Archiv zusammengefasst veröffentlicht.</w:t>
      </w:r>
    </w:p>
    <w:p w14:paraId="4FC52038" w14:textId="0CED1A4E" w:rsidR="002F2629" w:rsidRPr="0094012D" w:rsidRDefault="002F2629" w:rsidP="004F11F4">
      <w:pPr>
        <w:pStyle w:val="StandardBlock"/>
        <w:spacing w:before="120"/>
        <w:ind w:left="0"/>
      </w:pPr>
      <w:r w:rsidRPr="0094012D">
        <w:t>Eine Veröffentlichung des EDI-IHB oder von Teilen des EDI-IHB in anderen Formaten findet im IT-Verfahren ATLAS (Einfuhr, Ver</w:t>
      </w:r>
      <w:r w:rsidR="00380BD4">
        <w:t>sand) zurz</w:t>
      </w:r>
      <w:r w:rsidRPr="0094012D">
        <w:t>eit nicht statt.</w:t>
      </w:r>
    </w:p>
    <w:p w14:paraId="02A10697" w14:textId="1909FFD3" w:rsidR="00B3484B" w:rsidRPr="0094012D" w:rsidRDefault="00B3484B" w:rsidP="00346A22">
      <w:pPr>
        <w:pStyle w:val="berschrift2"/>
        <w:ind w:left="720" w:hanging="720"/>
        <w:jc w:val="both"/>
      </w:pPr>
      <w:bookmarkStart w:id="107" w:name="_Toc406488363"/>
      <w:bookmarkStart w:id="108" w:name="_Toc419113582"/>
      <w:bookmarkStart w:id="109" w:name="_Toc494109847"/>
      <w:bookmarkStart w:id="110" w:name="_Toc475342564"/>
      <w:bookmarkStart w:id="111" w:name="_Toc113265175"/>
      <w:r w:rsidRPr="0094012D">
        <w:t>Listen</w:t>
      </w:r>
      <w:bookmarkEnd w:id="107"/>
      <w:bookmarkEnd w:id="108"/>
      <w:bookmarkEnd w:id="109"/>
      <w:bookmarkEnd w:id="110"/>
      <w:bookmarkEnd w:id="111"/>
    </w:p>
    <w:p w14:paraId="7686749E" w14:textId="77777777" w:rsidR="005E274D" w:rsidRPr="0094012D" w:rsidRDefault="008A5676">
      <w:pPr>
        <w:pStyle w:val="berschrift3"/>
        <w:spacing w:before="0"/>
      </w:pPr>
      <w:bookmarkStart w:id="112" w:name="_Toc406488364"/>
      <w:bookmarkStart w:id="113" w:name="_Toc419113583"/>
      <w:bookmarkStart w:id="114" w:name="_Toc494109848"/>
      <w:bookmarkStart w:id="115" w:name="_Toc475342565"/>
      <w:bookmarkStart w:id="116" w:name="_Toc113265176"/>
      <w:r w:rsidRPr="0094012D">
        <w:t>Dokument "</w:t>
      </w:r>
      <w:r w:rsidR="005E274D" w:rsidRPr="0094012D">
        <w:t>Deutsche Codeliste</w:t>
      </w:r>
      <w:r w:rsidRPr="0094012D">
        <w:t>"</w:t>
      </w:r>
      <w:bookmarkEnd w:id="112"/>
      <w:bookmarkEnd w:id="113"/>
      <w:bookmarkEnd w:id="114"/>
      <w:bookmarkEnd w:id="115"/>
      <w:bookmarkEnd w:id="116"/>
    </w:p>
    <w:p w14:paraId="567213BD" w14:textId="1338F071" w:rsidR="00AE3BBE" w:rsidRDefault="005267AD" w:rsidP="009D02F6">
      <w:pPr>
        <w:pStyle w:val="StandardBlock"/>
        <w:spacing w:before="120"/>
        <w:ind w:left="0"/>
      </w:pPr>
      <w:r w:rsidRPr="0094012D">
        <w:t xml:space="preserve">Die Deutsche Codeliste enthält </w:t>
      </w:r>
      <w:r w:rsidR="00993042" w:rsidRPr="0094012D">
        <w:t xml:space="preserve">Listen mit allen Codes, die im IT-Verfahren ATLAS in den Verfahrensbereichen "Freier Verkehr (Abfertigung)" [AFV], "Freier Verkehr (Ergänzende Zollanmeldung)" [EGZ], </w:t>
      </w:r>
      <w:r w:rsidR="00766639">
        <w:t xml:space="preserve">"Freier Verkehr (IMPOST)" [IMP], </w:t>
      </w:r>
      <w:r w:rsidR="00993042" w:rsidRPr="0094012D">
        <w:t>Zolllager" [ZL], "Summarische Anmeldung" [</w:t>
      </w:r>
      <w:proofErr w:type="spellStart"/>
      <w:r w:rsidR="00993042" w:rsidRPr="0094012D">
        <w:t>SumA</w:t>
      </w:r>
      <w:proofErr w:type="spellEnd"/>
      <w:r w:rsidR="00993042" w:rsidRPr="0094012D">
        <w:t>], "Aktive Veredelung" [AV]</w:t>
      </w:r>
      <w:r w:rsidR="00000358">
        <w:t>, Eingangs-/Ausgangs-</w:t>
      </w:r>
      <w:proofErr w:type="spellStart"/>
      <w:r w:rsidR="00000358">
        <w:t>SumA</w:t>
      </w:r>
      <w:proofErr w:type="spellEnd"/>
      <w:r w:rsidR="00000358">
        <w:t xml:space="preserve"> [EAS]</w:t>
      </w:r>
      <w:r w:rsidR="00993042" w:rsidRPr="0094012D">
        <w:t xml:space="preserve"> und "Versand" [VER] sowie in ATLAS AES [EX] benötigt werden</w:t>
      </w:r>
      <w:r w:rsidRPr="0094012D">
        <w:t>.</w:t>
      </w:r>
      <w:r w:rsidR="006456C2">
        <w:t xml:space="preserve"> </w:t>
      </w:r>
    </w:p>
    <w:p w14:paraId="02D9013D" w14:textId="25CA2174" w:rsidR="00C50318" w:rsidRDefault="00C50318" w:rsidP="004F11F4">
      <w:pPr>
        <w:pStyle w:val="StandardBlock"/>
        <w:spacing w:before="120"/>
        <w:ind w:left="0"/>
      </w:pPr>
      <w:r>
        <w:t>Unterschieden wird dabei zwischen fünf Kategorien:</w:t>
      </w:r>
    </w:p>
    <w:p w14:paraId="5A113FB9" w14:textId="77777777" w:rsidR="00C50318" w:rsidRDefault="00C50318" w:rsidP="00C50318">
      <w:pPr>
        <w:pStyle w:val="Textmarken1Seite"/>
        <w:rPr>
          <w:rFonts w:ascii="Arial" w:hAnsi="Arial"/>
          <w:vanish w:val="0"/>
        </w:rPr>
      </w:pP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134"/>
        <w:gridCol w:w="1270"/>
        <w:gridCol w:w="2268"/>
        <w:gridCol w:w="1418"/>
      </w:tblGrid>
      <w:tr w:rsidR="00C50318" w14:paraId="381F4311" w14:textId="77777777" w:rsidTr="00CD271C">
        <w:trPr>
          <w:jc w:val="center"/>
        </w:trPr>
        <w:tc>
          <w:tcPr>
            <w:tcW w:w="1135" w:type="dxa"/>
            <w:shd w:val="clear" w:color="auto" w:fill="E0E0E0"/>
          </w:tcPr>
          <w:p w14:paraId="62C68FBF" w14:textId="77777777" w:rsidR="00C50318" w:rsidRDefault="00C50318" w:rsidP="00C50318">
            <w:pPr>
              <w:spacing w:before="60" w:after="60"/>
            </w:pPr>
            <w:r>
              <w:t>Kennung</w:t>
            </w:r>
          </w:p>
        </w:tc>
        <w:tc>
          <w:tcPr>
            <w:tcW w:w="1134" w:type="dxa"/>
            <w:shd w:val="clear" w:color="auto" w:fill="E0E0E0"/>
          </w:tcPr>
          <w:p w14:paraId="768586AC" w14:textId="77777777" w:rsidR="00C50318" w:rsidRDefault="00C50318" w:rsidP="00C50318">
            <w:pPr>
              <w:spacing w:before="60" w:after="60"/>
            </w:pPr>
            <w:r>
              <w:t>Quelle</w:t>
            </w:r>
          </w:p>
        </w:tc>
        <w:tc>
          <w:tcPr>
            <w:tcW w:w="1270" w:type="dxa"/>
            <w:shd w:val="clear" w:color="auto" w:fill="E0E0E0"/>
          </w:tcPr>
          <w:p w14:paraId="7B8C7116" w14:textId="77777777" w:rsidR="00C50318" w:rsidRDefault="00C50318" w:rsidP="00C50318">
            <w:pPr>
              <w:spacing w:before="60" w:after="60"/>
            </w:pPr>
            <w:r>
              <w:t>Qualität</w:t>
            </w:r>
          </w:p>
        </w:tc>
        <w:tc>
          <w:tcPr>
            <w:tcW w:w="2268" w:type="dxa"/>
            <w:shd w:val="clear" w:color="auto" w:fill="E0E0E0"/>
          </w:tcPr>
          <w:p w14:paraId="55DB5BE4" w14:textId="77777777" w:rsidR="00C50318" w:rsidRDefault="00C50318" w:rsidP="00C50318">
            <w:pPr>
              <w:spacing w:before="60" w:after="60"/>
            </w:pPr>
            <w:r>
              <w:t>Pflege</w:t>
            </w:r>
          </w:p>
        </w:tc>
        <w:tc>
          <w:tcPr>
            <w:tcW w:w="1418" w:type="dxa"/>
            <w:shd w:val="clear" w:color="auto" w:fill="E0E0E0"/>
          </w:tcPr>
          <w:p w14:paraId="5B612041" w14:textId="77777777" w:rsidR="00C50318" w:rsidRDefault="00C50318" w:rsidP="00C50318">
            <w:pPr>
              <w:spacing w:before="60" w:after="60"/>
            </w:pPr>
            <w:r>
              <w:t>DTCL</w:t>
            </w:r>
          </w:p>
        </w:tc>
      </w:tr>
      <w:tr w:rsidR="00C50318" w14:paraId="48C7CA41" w14:textId="77777777" w:rsidTr="00CD271C">
        <w:trPr>
          <w:trHeight w:val="188"/>
          <w:jc w:val="center"/>
        </w:trPr>
        <w:tc>
          <w:tcPr>
            <w:tcW w:w="1135" w:type="dxa"/>
          </w:tcPr>
          <w:p w14:paraId="225CBAC5" w14:textId="77777777" w:rsidR="00C50318" w:rsidRDefault="00C50318" w:rsidP="00C50318">
            <w:pPr>
              <w:spacing w:before="60" w:after="60"/>
            </w:pPr>
            <w:r>
              <w:t>A</w:t>
            </w:r>
          </w:p>
        </w:tc>
        <w:tc>
          <w:tcPr>
            <w:tcW w:w="1134" w:type="dxa"/>
          </w:tcPr>
          <w:p w14:paraId="5A75D801" w14:textId="77777777" w:rsidR="00C50318" w:rsidRDefault="00C50318" w:rsidP="00C50318">
            <w:pPr>
              <w:spacing w:before="60" w:after="60"/>
            </w:pPr>
            <w:r>
              <w:t>ATLAS</w:t>
            </w:r>
          </w:p>
        </w:tc>
        <w:tc>
          <w:tcPr>
            <w:tcW w:w="1270" w:type="dxa"/>
          </w:tcPr>
          <w:p w14:paraId="75EC804B" w14:textId="77777777" w:rsidR="00C50318" w:rsidRDefault="00C50318" w:rsidP="00C50318">
            <w:pPr>
              <w:spacing w:before="60" w:after="60"/>
            </w:pPr>
            <w:r>
              <w:t>original</w:t>
            </w:r>
          </w:p>
        </w:tc>
        <w:tc>
          <w:tcPr>
            <w:tcW w:w="2268" w:type="dxa"/>
          </w:tcPr>
          <w:p w14:paraId="0D02A699" w14:textId="77777777" w:rsidR="00C50318" w:rsidRDefault="00C50318" w:rsidP="00C50318">
            <w:pPr>
              <w:spacing w:before="60" w:after="60"/>
            </w:pPr>
            <w:r>
              <w:t>statisch</w:t>
            </w:r>
          </w:p>
        </w:tc>
        <w:tc>
          <w:tcPr>
            <w:tcW w:w="1418" w:type="dxa"/>
          </w:tcPr>
          <w:p w14:paraId="39BDFE0B" w14:textId="77777777" w:rsidR="00C50318" w:rsidRDefault="00C50318" w:rsidP="00C50318">
            <w:pPr>
              <w:spacing w:before="60" w:after="60"/>
            </w:pPr>
            <w:r>
              <w:t>inhaltlich</w:t>
            </w:r>
          </w:p>
        </w:tc>
      </w:tr>
      <w:tr w:rsidR="00C50318" w14:paraId="46098342" w14:textId="77777777" w:rsidTr="00CD271C">
        <w:trPr>
          <w:jc w:val="center"/>
        </w:trPr>
        <w:tc>
          <w:tcPr>
            <w:tcW w:w="1135" w:type="dxa"/>
          </w:tcPr>
          <w:p w14:paraId="33A70CC9" w14:textId="77777777" w:rsidR="00C50318" w:rsidRDefault="00C50318" w:rsidP="00C50318">
            <w:pPr>
              <w:spacing w:before="60" w:after="60"/>
            </w:pPr>
            <w:r>
              <w:t>C</w:t>
            </w:r>
          </w:p>
        </w:tc>
        <w:tc>
          <w:tcPr>
            <w:tcW w:w="1134" w:type="dxa"/>
          </w:tcPr>
          <w:p w14:paraId="2AA24773" w14:textId="77777777" w:rsidR="00C50318" w:rsidRDefault="00C50318" w:rsidP="00C50318">
            <w:pPr>
              <w:spacing w:before="60" w:after="60"/>
            </w:pPr>
            <w:r>
              <w:t>CS/RD2</w:t>
            </w:r>
          </w:p>
        </w:tc>
        <w:tc>
          <w:tcPr>
            <w:tcW w:w="1270" w:type="dxa"/>
          </w:tcPr>
          <w:p w14:paraId="2E9BC4BF" w14:textId="77777777" w:rsidR="00C50318" w:rsidRDefault="00C50318" w:rsidP="00C50318">
            <w:pPr>
              <w:spacing w:before="60" w:after="60"/>
            </w:pPr>
            <w:r>
              <w:t>original</w:t>
            </w:r>
          </w:p>
        </w:tc>
        <w:tc>
          <w:tcPr>
            <w:tcW w:w="2268" w:type="dxa"/>
          </w:tcPr>
          <w:p w14:paraId="28D78F2E" w14:textId="73D85B3D" w:rsidR="00C50318" w:rsidRDefault="00CD271C" w:rsidP="00C50318">
            <w:pPr>
              <w:spacing w:before="60" w:after="60"/>
            </w:pPr>
            <w:r>
              <w:t>d</w:t>
            </w:r>
            <w:r w:rsidR="00C50318">
              <w:t>ynamisch</w:t>
            </w:r>
            <w:r>
              <w:t>/statisch</w:t>
            </w:r>
          </w:p>
        </w:tc>
        <w:tc>
          <w:tcPr>
            <w:tcW w:w="1418" w:type="dxa"/>
          </w:tcPr>
          <w:p w14:paraId="709CAF99" w14:textId="77777777" w:rsidR="00C50318" w:rsidRDefault="00C50318" w:rsidP="00C50318">
            <w:pPr>
              <w:spacing w:before="60" w:after="60"/>
            </w:pPr>
            <w:r>
              <w:t>namentlich</w:t>
            </w:r>
          </w:p>
        </w:tc>
      </w:tr>
      <w:tr w:rsidR="00C50318" w14:paraId="34165161" w14:textId="77777777" w:rsidTr="00CD271C">
        <w:trPr>
          <w:jc w:val="center"/>
        </w:trPr>
        <w:tc>
          <w:tcPr>
            <w:tcW w:w="1135" w:type="dxa"/>
          </w:tcPr>
          <w:p w14:paraId="75FD4C6C" w14:textId="77777777" w:rsidR="00C50318" w:rsidRDefault="00C50318" w:rsidP="00C50318">
            <w:pPr>
              <w:spacing w:before="60" w:after="60"/>
            </w:pPr>
            <w:r>
              <w:t>D</w:t>
            </w:r>
          </w:p>
        </w:tc>
        <w:tc>
          <w:tcPr>
            <w:tcW w:w="1134" w:type="dxa"/>
          </w:tcPr>
          <w:p w14:paraId="1169B616" w14:textId="77777777" w:rsidR="00C50318" w:rsidRDefault="00C50318" w:rsidP="00C50318">
            <w:pPr>
              <w:spacing w:before="60" w:after="60"/>
            </w:pPr>
            <w:r>
              <w:t>CS/RD2</w:t>
            </w:r>
          </w:p>
        </w:tc>
        <w:tc>
          <w:tcPr>
            <w:tcW w:w="1270" w:type="dxa"/>
          </w:tcPr>
          <w:p w14:paraId="1F7B1E5F" w14:textId="77777777" w:rsidR="00C50318" w:rsidRDefault="00C50318" w:rsidP="00C50318">
            <w:pPr>
              <w:spacing w:before="60" w:after="60"/>
            </w:pPr>
            <w:r>
              <w:t>abgeleitet</w:t>
            </w:r>
          </w:p>
        </w:tc>
        <w:tc>
          <w:tcPr>
            <w:tcW w:w="2268" w:type="dxa"/>
          </w:tcPr>
          <w:p w14:paraId="5148D4B7" w14:textId="77777777" w:rsidR="00C50318" w:rsidRDefault="00C50318" w:rsidP="00C50318">
            <w:pPr>
              <w:spacing w:before="60" w:after="60"/>
            </w:pPr>
            <w:r>
              <w:t>dynamisch</w:t>
            </w:r>
          </w:p>
        </w:tc>
        <w:tc>
          <w:tcPr>
            <w:tcW w:w="1418" w:type="dxa"/>
          </w:tcPr>
          <w:p w14:paraId="72153EC7" w14:textId="77777777" w:rsidR="00C50318" w:rsidRDefault="00C50318" w:rsidP="00C50318">
            <w:pPr>
              <w:spacing w:before="60" w:after="60"/>
            </w:pPr>
            <w:r>
              <w:t>namentlich</w:t>
            </w:r>
          </w:p>
        </w:tc>
      </w:tr>
      <w:tr w:rsidR="00C50318" w14:paraId="6B308DF9" w14:textId="77777777" w:rsidTr="00CD271C">
        <w:trPr>
          <w:jc w:val="center"/>
        </w:trPr>
        <w:tc>
          <w:tcPr>
            <w:tcW w:w="1135" w:type="dxa"/>
          </w:tcPr>
          <w:p w14:paraId="573CBE18" w14:textId="77777777" w:rsidR="00C50318" w:rsidRPr="00A55D1E" w:rsidRDefault="00C50318" w:rsidP="00C50318">
            <w:pPr>
              <w:spacing w:before="60" w:after="60"/>
            </w:pPr>
            <w:r w:rsidRPr="00A55D1E">
              <w:t>I</w:t>
            </w:r>
          </w:p>
        </w:tc>
        <w:tc>
          <w:tcPr>
            <w:tcW w:w="1134" w:type="dxa"/>
          </w:tcPr>
          <w:p w14:paraId="50557FFA" w14:textId="77777777" w:rsidR="00C50318" w:rsidRDefault="00C50318" w:rsidP="00C50318">
            <w:pPr>
              <w:spacing w:before="60" w:after="60"/>
            </w:pPr>
            <w:r>
              <w:t>ATLAS</w:t>
            </w:r>
          </w:p>
        </w:tc>
        <w:tc>
          <w:tcPr>
            <w:tcW w:w="1270" w:type="dxa"/>
          </w:tcPr>
          <w:p w14:paraId="7B1B6AD1" w14:textId="77777777" w:rsidR="00C50318" w:rsidRDefault="00C50318" w:rsidP="00C50318">
            <w:pPr>
              <w:spacing w:before="60" w:after="60"/>
            </w:pPr>
            <w:r>
              <w:t>original</w:t>
            </w:r>
          </w:p>
        </w:tc>
        <w:tc>
          <w:tcPr>
            <w:tcW w:w="2268" w:type="dxa"/>
          </w:tcPr>
          <w:p w14:paraId="65DDBB53" w14:textId="77777777" w:rsidR="00C50318" w:rsidRDefault="00C50318" w:rsidP="00C50318">
            <w:pPr>
              <w:spacing w:before="60" w:after="60"/>
            </w:pPr>
            <w:r>
              <w:t>dynamisch</w:t>
            </w:r>
          </w:p>
        </w:tc>
        <w:tc>
          <w:tcPr>
            <w:tcW w:w="1418" w:type="dxa"/>
          </w:tcPr>
          <w:p w14:paraId="06685279" w14:textId="77777777" w:rsidR="00C50318" w:rsidRDefault="00C50318" w:rsidP="00C50318">
            <w:pPr>
              <w:spacing w:before="60" w:after="60"/>
            </w:pPr>
            <w:r>
              <w:t>namentlich</w:t>
            </w:r>
          </w:p>
        </w:tc>
      </w:tr>
      <w:tr w:rsidR="00C50318" w14:paraId="6E85BD77" w14:textId="77777777" w:rsidTr="00CD271C">
        <w:trPr>
          <w:jc w:val="center"/>
        </w:trPr>
        <w:tc>
          <w:tcPr>
            <w:tcW w:w="1135" w:type="dxa"/>
          </w:tcPr>
          <w:p w14:paraId="40C37521" w14:textId="77777777" w:rsidR="00C50318" w:rsidRDefault="00C50318" w:rsidP="00C50318">
            <w:pPr>
              <w:spacing w:before="60" w:after="60"/>
            </w:pPr>
            <w:r>
              <w:t>S</w:t>
            </w:r>
          </w:p>
        </w:tc>
        <w:tc>
          <w:tcPr>
            <w:tcW w:w="1134" w:type="dxa"/>
          </w:tcPr>
          <w:p w14:paraId="25714D94" w14:textId="77777777" w:rsidR="00C50318" w:rsidRDefault="00C50318" w:rsidP="00C50318">
            <w:pPr>
              <w:spacing w:before="60" w:after="60"/>
            </w:pPr>
            <w:r>
              <w:t>CS/RD2</w:t>
            </w:r>
          </w:p>
        </w:tc>
        <w:tc>
          <w:tcPr>
            <w:tcW w:w="1270" w:type="dxa"/>
          </w:tcPr>
          <w:p w14:paraId="06B9F166" w14:textId="77777777" w:rsidR="00C50318" w:rsidRDefault="00C50318" w:rsidP="00C50318">
            <w:pPr>
              <w:spacing w:before="60" w:after="60"/>
            </w:pPr>
            <w:r>
              <w:t>abgeleitet</w:t>
            </w:r>
          </w:p>
        </w:tc>
        <w:tc>
          <w:tcPr>
            <w:tcW w:w="2268" w:type="dxa"/>
          </w:tcPr>
          <w:p w14:paraId="266E863C" w14:textId="77777777" w:rsidR="00C50318" w:rsidRDefault="00C50318" w:rsidP="00C50318">
            <w:pPr>
              <w:spacing w:before="60" w:after="60"/>
            </w:pPr>
            <w:r>
              <w:t>statisch</w:t>
            </w:r>
          </w:p>
        </w:tc>
        <w:tc>
          <w:tcPr>
            <w:tcW w:w="1418" w:type="dxa"/>
          </w:tcPr>
          <w:p w14:paraId="79207DC4" w14:textId="77777777" w:rsidR="00C50318" w:rsidRDefault="00C50318" w:rsidP="00C50318">
            <w:pPr>
              <w:spacing w:before="60" w:after="60"/>
            </w:pPr>
            <w:r>
              <w:t>inhaltlich</w:t>
            </w:r>
          </w:p>
        </w:tc>
      </w:tr>
    </w:tbl>
    <w:p w14:paraId="1BC2626A" w14:textId="77777777" w:rsidR="00C50318" w:rsidRDefault="00C50318" w:rsidP="0006302D">
      <w:pPr>
        <w:pStyle w:val="StandardBlock"/>
        <w:spacing w:before="120"/>
        <w:ind w:left="0"/>
      </w:pPr>
      <w:r>
        <w:rPr>
          <w:noProof/>
        </w:rPr>
        <w:t>Codelisten</w:t>
      </w:r>
      <w:r>
        <w:t xml:space="preserve"> bestehen primär aus Codierungen und ihren Entschlüsselungen, ggf. weiteren Attributen, die den einzelnen Einträgen der Liste zuzuordnen sind. Im Regelfall definiert eine solche Codierung den zulässigen Inhalt eines Datenfeldes. In Einzelfällen besteht eine Codierung aus mehreren Komponenten, die in Hierarchie zu einander stehen. Diese Komponenten beziehen sich dann auf eine Kombination mehrerer Datenfelder, i.d.R. benachbart innerhalb derselben Datengruppe, in Einzelfällen auch hierarchisch zu einander angeordnet.</w:t>
      </w:r>
    </w:p>
    <w:p w14:paraId="3DC96411" w14:textId="1B2BDF62" w:rsidR="00993042" w:rsidRDefault="00993042" w:rsidP="0006302D">
      <w:pPr>
        <w:pStyle w:val="StandardBlock"/>
        <w:spacing w:before="120"/>
        <w:ind w:left="0"/>
      </w:pPr>
      <w:r w:rsidRPr="0094012D">
        <w:t>Da nicht jede Codeliste bzw. nicht jeder Code in allen Verfahrensbereichen Verwendung findet, sind in einer Codeliste die Verfahrensbereiche</w:t>
      </w:r>
      <w:r w:rsidR="00A87DDA">
        <w:t xml:space="preserve"> (</w:t>
      </w:r>
      <w:proofErr w:type="spellStart"/>
      <w:r w:rsidR="00A87DDA">
        <w:t>Verfahrensbereichkürzel</w:t>
      </w:r>
      <w:proofErr w:type="spellEnd"/>
      <w:r w:rsidR="00A87DDA">
        <w:t>)</w:t>
      </w:r>
      <w:r w:rsidRPr="0094012D">
        <w:t xml:space="preserve"> angegeben, in denen ein Code </w:t>
      </w:r>
      <w:r w:rsidRPr="00E81FAE">
        <w:t>benötigt wird</w:t>
      </w:r>
      <w:r w:rsidR="00A87DDA">
        <w:t>: AFV, EGZ,</w:t>
      </w:r>
      <w:r w:rsidR="005C71DD">
        <w:t xml:space="preserve"> IMP,</w:t>
      </w:r>
      <w:r w:rsidR="00A87DDA">
        <w:t xml:space="preserve"> ZL, </w:t>
      </w:r>
      <w:proofErr w:type="spellStart"/>
      <w:r w:rsidR="00A87DDA">
        <w:t>SumA</w:t>
      </w:r>
      <w:proofErr w:type="spellEnd"/>
      <w:r w:rsidR="00A87DDA">
        <w:t>, AV, EAS, VER, EX.</w:t>
      </w:r>
    </w:p>
    <w:p w14:paraId="653703F6" w14:textId="5A735B75" w:rsidR="00E30130" w:rsidRPr="0094012D" w:rsidRDefault="001E0668" w:rsidP="0006302D">
      <w:pPr>
        <w:pStyle w:val="StandardBlock"/>
        <w:spacing w:before="120"/>
        <w:ind w:left="0"/>
      </w:pPr>
      <w:r>
        <w:t xml:space="preserve">Dynamische Codelisten </w:t>
      </w:r>
      <w:r w:rsidR="00E30130" w:rsidRPr="0094012D">
        <w:t>können sich im Laufe eines ATLAS- bzw. ATLAS/Ausfuhr-Releases ändern.</w:t>
      </w:r>
      <w:r w:rsidR="00601E4F">
        <w:t xml:space="preserve"> Dies betrifft auch das Hinzufügen neuer bzw. das Entfernen nicht mehr benötigter Codierungen. Bei statischen Codelisten sind mögliche Änderungen während eines ATLAS- bzw. ATLAS/Ausfuhr-Releases auch möglich, i.d.R. aber auf eine Änderung der Entschlüsselung beschränkt.</w:t>
      </w:r>
    </w:p>
    <w:p w14:paraId="071EB8BB" w14:textId="77777777" w:rsidR="00993042" w:rsidRPr="0094012D" w:rsidRDefault="00993042" w:rsidP="00A87DDA">
      <w:pPr>
        <w:pStyle w:val="StandardBlock"/>
        <w:spacing w:before="120"/>
        <w:ind w:left="0"/>
      </w:pPr>
      <w:r w:rsidRPr="0094012D">
        <w:rPr>
          <w:noProof/>
        </w:rPr>
        <w:t xml:space="preserve">Im Folgenden werden </w:t>
      </w:r>
      <w:r w:rsidRPr="0094012D">
        <w:t>Besonderheiten</w:t>
      </w:r>
      <w:r w:rsidRPr="0094012D">
        <w:rPr>
          <w:noProof/>
        </w:rPr>
        <w:t xml:space="preserve"> der in ATLAS verwendeten Codearten erläutert.</w:t>
      </w:r>
    </w:p>
    <w:p w14:paraId="40A19E4C" w14:textId="28388882" w:rsidR="00993042" w:rsidRPr="0094012D" w:rsidRDefault="00280796">
      <w:pPr>
        <w:pStyle w:val="berschrift4"/>
      </w:pPr>
      <w:bookmarkStart w:id="117" w:name="_Toc406488365"/>
      <w:bookmarkStart w:id="118" w:name="_Toc419113584"/>
      <w:bookmarkStart w:id="119" w:name="_Toc494109849"/>
      <w:bookmarkStart w:id="120" w:name="_Toc475342566"/>
      <w:bookmarkStart w:id="121" w:name="_Toc113265177"/>
      <w:r>
        <w:t>A-Codelisten</w:t>
      </w:r>
      <w:bookmarkEnd w:id="117"/>
      <w:bookmarkEnd w:id="118"/>
      <w:bookmarkEnd w:id="119"/>
      <w:bookmarkEnd w:id="120"/>
      <w:bookmarkEnd w:id="121"/>
    </w:p>
    <w:p w14:paraId="7EB06281" w14:textId="022898C4" w:rsidR="00993042" w:rsidRPr="0094012D" w:rsidRDefault="000116B7" w:rsidP="000116B7">
      <w:pPr>
        <w:pStyle w:val="StandardBlock"/>
        <w:spacing w:before="120"/>
        <w:ind w:left="0"/>
      </w:pPr>
      <w:r>
        <w:t xml:space="preserve">In A-Codelisten werden nationale, statische Codes zusammengefasst: </w:t>
      </w:r>
      <w:r w:rsidR="00993042" w:rsidRPr="0094012D">
        <w:t>Die Nummer dieser Codelisten besteht aus einem führenden 'A', gefolgt von einer vierstelligen Zahl.</w:t>
      </w:r>
      <w:r>
        <w:t xml:space="preserve"> </w:t>
      </w:r>
      <w:r w:rsidR="00993042" w:rsidRPr="0094012D">
        <w:t xml:space="preserve">A-Codelisten werden grundsätzlich in allen Verfahrensbereichen eingesetzt, wobei die Codelisten A0101 - A0999 </w:t>
      </w:r>
      <w:r w:rsidR="00252957">
        <w:t>überwiegend</w:t>
      </w:r>
      <w:r w:rsidR="00993042" w:rsidRPr="0094012D">
        <w:t xml:space="preserve"> in den Verfahrensbereichen ATLAS/Versand und in ATLAS/Ausfuhr benötigt werden. Die </w:t>
      </w:r>
      <w:r w:rsidR="00993042" w:rsidRPr="0094012D">
        <w:lastRenderedPageBreak/>
        <w:t>Codes im Verfahrensbereich "Gemeinsam genutzte Nachrichten" sind auf die Verfahrensbereiche aufgeteilt, in denen die betreffende Nachricht eingesetzt wird.</w:t>
      </w:r>
    </w:p>
    <w:p w14:paraId="6C1E2D81" w14:textId="6E143AD5" w:rsidR="000D56A9" w:rsidRPr="0094012D" w:rsidRDefault="000116B7" w:rsidP="000116B7">
      <w:pPr>
        <w:pStyle w:val="StandardBlock"/>
        <w:spacing w:before="120"/>
        <w:ind w:left="0"/>
      </w:pPr>
      <w:r>
        <w:t xml:space="preserve">Im EDI-IHB werden die Codes der </w:t>
      </w:r>
      <w:r w:rsidR="00993042" w:rsidRPr="0094012D">
        <w:t xml:space="preserve">A-Codelisten im </w:t>
      </w:r>
      <w:r w:rsidR="006A4A93">
        <w:t xml:space="preserve">HTML- und im </w:t>
      </w:r>
      <w:r w:rsidR="00993042" w:rsidRPr="0094012D">
        <w:t>RTF-Format veröffentlicht.</w:t>
      </w:r>
      <w:r>
        <w:t xml:space="preserve"> </w:t>
      </w:r>
      <w:r w:rsidR="000D56A9" w:rsidRPr="000D56A9">
        <w:t xml:space="preserve">Ab ATLAS 8.9 </w:t>
      </w:r>
      <w:r w:rsidR="000F4110">
        <w:t>haben</w:t>
      </w:r>
      <w:r w:rsidR="000D56A9" w:rsidRPr="000D56A9">
        <w:t xml:space="preserve"> </w:t>
      </w:r>
      <w:r>
        <w:t>diese</w:t>
      </w:r>
      <w:r w:rsidR="000D56A9" w:rsidRPr="000D56A9">
        <w:t xml:space="preserve"> als Bestandteil des EDI-IHB veröffentlichte</w:t>
      </w:r>
      <w:r w:rsidR="000F4110">
        <w:t>n</w:t>
      </w:r>
      <w:r w:rsidR="000D56A9" w:rsidRPr="000D56A9">
        <w:t xml:space="preserve"> </w:t>
      </w:r>
      <w:r w:rsidR="00596F10">
        <w:t>Codelisten</w:t>
      </w:r>
      <w:r w:rsidR="000F4110">
        <w:t xml:space="preserve"> </w:t>
      </w:r>
      <w:r>
        <w:t xml:space="preserve">jedoch </w:t>
      </w:r>
      <w:r w:rsidR="000D56A9" w:rsidRPr="000D56A9">
        <w:t xml:space="preserve">nur </w:t>
      </w:r>
      <w:r w:rsidR="00596F10">
        <w:t xml:space="preserve">noch </w:t>
      </w:r>
      <w:r w:rsidR="000D56A9" w:rsidRPr="000D56A9">
        <w:t xml:space="preserve">einen nachrichtlichen Charakter. Die </w:t>
      </w:r>
      <w:r w:rsidR="00FF5D76">
        <w:t xml:space="preserve">aktuell gültigen Stände der </w:t>
      </w:r>
      <w:r w:rsidR="000D56A9" w:rsidRPr="0094012D">
        <w:t>A-</w:t>
      </w:r>
      <w:r w:rsidR="000D56A9" w:rsidRPr="000D56A9">
        <w:t xml:space="preserve">Codelisten und Codes </w:t>
      </w:r>
      <w:r w:rsidR="00216F98">
        <w:t>werden</w:t>
      </w:r>
      <w:r w:rsidR="000D56A9" w:rsidRPr="000D56A9">
        <w:t xml:space="preserve"> im Internet auf www.zoll.de im ATLAS-Downloadbereich veröffentlicht.</w:t>
      </w:r>
    </w:p>
    <w:p w14:paraId="136DF7E4" w14:textId="04F04845" w:rsidR="00C44B70" w:rsidRPr="0094012D" w:rsidRDefault="00280796" w:rsidP="00C86022">
      <w:pPr>
        <w:pStyle w:val="berschrift4"/>
        <w:rPr>
          <w:noProof/>
        </w:rPr>
      </w:pPr>
      <w:bookmarkStart w:id="122" w:name="_Toc113265178"/>
      <w:r>
        <w:rPr>
          <w:noProof/>
        </w:rPr>
        <w:t>C-Codelisten</w:t>
      </w:r>
      <w:bookmarkEnd w:id="122"/>
    </w:p>
    <w:p w14:paraId="7CCBA31E" w14:textId="07CFD643" w:rsidR="00993042" w:rsidRPr="0094012D" w:rsidRDefault="00993042" w:rsidP="009219EB">
      <w:pPr>
        <w:pStyle w:val="StandardBlock"/>
        <w:spacing w:before="120"/>
        <w:ind w:left="0"/>
      </w:pPr>
      <w:r w:rsidRPr="0094012D">
        <w:t xml:space="preserve">Bei </w:t>
      </w:r>
      <w:r w:rsidR="009219EB">
        <w:t>den Codes der C-Codelisten</w:t>
      </w:r>
      <w:r w:rsidRPr="0094012D">
        <w:rPr>
          <w:noProof/>
        </w:rPr>
        <w:t xml:space="preserve"> handelt es sich um Codes, </w:t>
      </w:r>
      <w:r w:rsidR="0078047E">
        <w:rPr>
          <w:noProof/>
        </w:rPr>
        <w:t>die</w:t>
      </w:r>
      <w:r w:rsidR="00C44B70" w:rsidRPr="0094012D">
        <w:t xml:space="preserve"> im Rahmen der europä</w:t>
      </w:r>
      <w:r w:rsidR="00890E36">
        <w:t xml:space="preserve">ischen IT-Verfahren NCTS, </w:t>
      </w:r>
      <w:r w:rsidR="00EE151C">
        <w:t xml:space="preserve">AES, </w:t>
      </w:r>
      <w:r w:rsidR="00C44B70" w:rsidRPr="0094012D">
        <w:t>ECS</w:t>
      </w:r>
      <w:r w:rsidR="00890E36">
        <w:t xml:space="preserve"> und ICS</w:t>
      </w:r>
      <w:r w:rsidR="00C44B70" w:rsidRPr="0094012D">
        <w:t xml:space="preserve"> </w:t>
      </w:r>
      <w:r w:rsidRPr="0094012D">
        <w:t xml:space="preserve">ausschließlich </w:t>
      </w:r>
      <w:r w:rsidR="00C44B70" w:rsidRPr="0094012D">
        <w:t xml:space="preserve">von </w:t>
      </w:r>
      <w:r w:rsidRPr="0094012D">
        <w:t xml:space="preserve">der EU </w:t>
      </w:r>
      <w:r w:rsidR="00C44B70" w:rsidRPr="0094012D">
        <w:t>verwaltet werden (Wartung durch CS/RD</w:t>
      </w:r>
      <w:r w:rsidR="0078047E">
        <w:t>2</w:t>
      </w:r>
      <w:r w:rsidR="00C44B70" w:rsidRPr="0094012D">
        <w:t xml:space="preserve"> (Central Services /Reference Data</w:t>
      </w:r>
      <w:r w:rsidR="009219EB">
        <w:t xml:space="preserve"> 2</w:t>
      </w:r>
      <w:r w:rsidR="00C44B70" w:rsidRPr="0094012D">
        <w:t xml:space="preserve">)). Die Nummer dieser </w:t>
      </w:r>
      <w:r w:rsidRPr="0094012D">
        <w:t xml:space="preserve">EU-reservierten </w:t>
      </w:r>
      <w:r w:rsidR="00C44B70" w:rsidRPr="0094012D">
        <w:t xml:space="preserve">Codelisten </w:t>
      </w:r>
      <w:r w:rsidR="009219EB">
        <w:t>(</w:t>
      </w:r>
      <w:r w:rsidRPr="0094012D">
        <w:t xml:space="preserve">C-Codelisten) </w:t>
      </w:r>
      <w:r w:rsidR="00C44B70" w:rsidRPr="0094012D">
        <w:t xml:space="preserve">besteht aus einem führenden 'C', gefolgt von einer vierstelligen Zahl. </w:t>
      </w:r>
    </w:p>
    <w:p w14:paraId="2B3DA611" w14:textId="22D5DBFB" w:rsidR="00C44B70" w:rsidRPr="0094012D" w:rsidRDefault="00993042" w:rsidP="009219EB">
      <w:pPr>
        <w:pStyle w:val="StandardBlock"/>
        <w:spacing w:before="120"/>
        <w:ind w:left="0"/>
      </w:pPr>
      <w:r w:rsidRPr="0094012D">
        <w:t xml:space="preserve">Sie </w:t>
      </w:r>
      <w:r w:rsidR="00C44B70" w:rsidRPr="0094012D">
        <w:t xml:space="preserve">werden in </w:t>
      </w:r>
      <w:r w:rsidR="00CE0CE0">
        <w:t xml:space="preserve">den </w:t>
      </w:r>
      <w:r w:rsidR="00EA75B1">
        <w:t>ATLAS-</w:t>
      </w:r>
      <w:r w:rsidR="00CE0CE0">
        <w:t xml:space="preserve">Verfahrensbereichen </w:t>
      </w:r>
      <w:r w:rsidR="00B3048C">
        <w:t xml:space="preserve">Einfuhr, </w:t>
      </w:r>
      <w:r w:rsidR="00CE0CE0">
        <w:t xml:space="preserve">Versand, </w:t>
      </w:r>
      <w:r w:rsidR="00C44B70" w:rsidRPr="0094012D">
        <w:t>Ausfuhr</w:t>
      </w:r>
      <w:r w:rsidR="00CE0CE0">
        <w:t xml:space="preserve"> und EAS</w:t>
      </w:r>
      <w:r w:rsidR="00C44B70" w:rsidRPr="0094012D">
        <w:t xml:space="preserve"> eingesetzt. Grundsätzlich ist auch davon auszugehen, dass sich die Codelisten trotz identischer Benennung zwischen den </w:t>
      </w:r>
      <w:r w:rsidR="00626A7A">
        <w:t xml:space="preserve">Verfahrensbereichen Versand, </w:t>
      </w:r>
      <w:r w:rsidRPr="0094012D">
        <w:t>Ausfuhr</w:t>
      </w:r>
      <w:r w:rsidR="00626A7A">
        <w:t xml:space="preserve"> und EAS</w:t>
      </w:r>
      <w:r w:rsidRPr="0094012D">
        <w:t xml:space="preserve"> </w:t>
      </w:r>
      <w:r w:rsidR="00C44B70" w:rsidRPr="0094012D">
        <w:t>unterscheiden können, da sie in CS/RD</w:t>
      </w:r>
      <w:r w:rsidR="009219EB">
        <w:t>2</w:t>
      </w:r>
      <w:r w:rsidR="00C44B70" w:rsidRPr="0094012D">
        <w:t xml:space="preserve"> von der EU auch getrennt gepflegt werden. </w:t>
      </w:r>
    </w:p>
    <w:p w14:paraId="55196BC5" w14:textId="3E5EAFF8" w:rsidR="009219EB" w:rsidRDefault="009219EB" w:rsidP="009219EB">
      <w:pPr>
        <w:pStyle w:val="StandardBlock"/>
        <w:spacing w:before="120"/>
        <w:ind w:left="0"/>
      </w:pPr>
      <w:r>
        <w:t>Di</w:t>
      </w:r>
      <w:r w:rsidR="0078047E">
        <w:t>ese Codelisten werden für ATLAS</w:t>
      </w:r>
      <w:r>
        <w:t xml:space="preserve"> in der Deutschen Codeliste nur namentlich spezifiziert. Die zulässigen Werte und deren Bedeutung sind im Internet unter </w:t>
      </w:r>
      <w:hyperlink r:id="rId11" w:history="1">
        <w:r>
          <w:rPr>
            <w:rStyle w:val="Hyperlink"/>
          </w:rPr>
          <w:t>www.zoll.de</w:t>
        </w:r>
      </w:hyperlink>
      <w:r>
        <w:t xml:space="preserve"> im ATLAS-Downloadbereich veröffentlicht. Diese aktuellen Stände werden auch in den Feldbeschreibungen der fachlichen Teile </w:t>
      </w:r>
      <w:r w:rsidR="0078047E">
        <w:t xml:space="preserve">der Nachrichtenbeschreibungen </w:t>
      </w:r>
      <w:r>
        <w:t>referenziert.</w:t>
      </w:r>
    </w:p>
    <w:p w14:paraId="7C543414" w14:textId="77777777" w:rsidR="002523DE" w:rsidRPr="0094012D" w:rsidRDefault="002523DE" w:rsidP="002523DE">
      <w:pPr>
        <w:pStyle w:val="berschrift4"/>
      </w:pPr>
      <w:bookmarkStart w:id="123" w:name="_Toc113265179"/>
      <w:r>
        <w:t>D-Codelisten</w:t>
      </w:r>
      <w:bookmarkEnd w:id="123"/>
    </w:p>
    <w:p w14:paraId="16C1169B" w14:textId="20664E50" w:rsidR="00B86119" w:rsidRDefault="00B86119" w:rsidP="00B86119">
      <w:pPr>
        <w:pStyle w:val="StandardBlock"/>
        <w:spacing w:before="120"/>
        <w:ind w:left="0"/>
      </w:pPr>
      <w:bookmarkStart w:id="124" w:name="_Toc406488368"/>
      <w:bookmarkStart w:id="125" w:name="_Toc419113587"/>
      <w:bookmarkStart w:id="126" w:name="_Toc494109854"/>
      <w:bookmarkStart w:id="127" w:name="_Toc475342571"/>
      <w:r>
        <w:t xml:space="preserve">D-Codelisten sind dynamische Codelisten, die von einer originären Quelle (C-Codeliste aus CS/RD2) abgeleitet sind. Die Ableitung entsteht dabei meistens durch Kürzung einer originären C-Codeliste, gelegentlich durch Erweiterung. </w:t>
      </w:r>
      <w:r w:rsidRPr="0094012D">
        <w:t xml:space="preserve">Die Nummer </w:t>
      </w:r>
      <w:r>
        <w:t>dieser D</w:t>
      </w:r>
      <w:r w:rsidRPr="0094012D">
        <w:t>-Codelisten besteht aus einem führenden '</w:t>
      </w:r>
      <w:r>
        <w:t>D</w:t>
      </w:r>
      <w:r w:rsidRPr="0094012D">
        <w:t>', gefolgt von einer vierstelligen Zahl.</w:t>
      </w:r>
      <w:r>
        <w:t xml:space="preserve"> </w:t>
      </w:r>
    </w:p>
    <w:p w14:paraId="1C8BF132" w14:textId="57239C3E" w:rsidR="00B86119" w:rsidRPr="00596F10" w:rsidRDefault="00B86119" w:rsidP="00B86119">
      <w:pPr>
        <w:pStyle w:val="StandardBlock"/>
        <w:spacing w:before="120"/>
        <w:ind w:left="0"/>
      </w:pPr>
      <w:r>
        <w:t>Wie die C-Codelisten werden die Codes der D</w:t>
      </w:r>
      <w:r w:rsidRPr="0094012D">
        <w:t xml:space="preserve">-Codelisten </w:t>
      </w:r>
      <w:r>
        <w:t xml:space="preserve">in der Deutschen Codeliste nur namentlich spezifiziert. Die zulässigen Werte und deren Bedeutung sind im Internet unter </w:t>
      </w:r>
      <w:hyperlink r:id="rId12" w:history="1">
        <w:r>
          <w:rPr>
            <w:rStyle w:val="Hyperlink"/>
          </w:rPr>
          <w:t>www.zoll.de</w:t>
        </w:r>
      </w:hyperlink>
      <w:r>
        <w:t xml:space="preserve"> im ATLAS-Downloadbereich veröffentlicht. Diese aktuellen Stände werden auch in den Feldbeschreibungen der fachlichen Teile der Nachrichtenbeschreibungen referenziert.</w:t>
      </w:r>
    </w:p>
    <w:p w14:paraId="6534F9BC" w14:textId="686BF734" w:rsidR="002523DE" w:rsidRDefault="002523DE" w:rsidP="002523DE">
      <w:pPr>
        <w:pStyle w:val="berschrift4"/>
      </w:pPr>
      <w:bookmarkStart w:id="128" w:name="_Toc113265180"/>
      <w:r>
        <w:t>S-Codelisten</w:t>
      </w:r>
      <w:bookmarkEnd w:id="128"/>
    </w:p>
    <w:p w14:paraId="10F76308" w14:textId="5ED9878C" w:rsidR="00596F10" w:rsidRDefault="00DB29B9" w:rsidP="00B72063">
      <w:pPr>
        <w:pStyle w:val="StandardBlock"/>
        <w:spacing w:before="120"/>
        <w:ind w:left="0"/>
      </w:pPr>
      <w:r>
        <w:t xml:space="preserve">S-Codelisten sind statische Codelisten, die von </w:t>
      </w:r>
      <w:r w:rsidR="00586B90">
        <w:t>einer</w:t>
      </w:r>
      <w:r>
        <w:t xml:space="preserve"> originären Quelle </w:t>
      </w:r>
      <w:r w:rsidR="00586B90">
        <w:t xml:space="preserve">(C-Codeliste aus </w:t>
      </w:r>
      <w:r>
        <w:t>CS/RD2</w:t>
      </w:r>
      <w:r w:rsidR="00586B90">
        <w:t>)</w:t>
      </w:r>
      <w:r>
        <w:t xml:space="preserve"> abgeleitet sind. </w:t>
      </w:r>
      <w:r w:rsidR="00277DA9">
        <w:t>Die Ableitung entsteht dabei meistens durch Kürzung</w:t>
      </w:r>
      <w:r w:rsidR="00586B90">
        <w:t xml:space="preserve"> einer originären C-Codeliste</w:t>
      </w:r>
      <w:r w:rsidR="00277DA9">
        <w:t>, gelegentlich durch Erweiterung</w:t>
      </w:r>
      <w:r w:rsidR="00586B90">
        <w:t xml:space="preserve">. </w:t>
      </w:r>
      <w:r w:rsidR="00B72063" w:rsidRPr="0094012D">
        <w:t xml:space="preserve">Die Nummer </w:t>
      </w:r>
      <w:r w:rsidR="00B72063">
        <w:t>dieser S</w:t>
      </w:r>
      <w:r w:rsidR="00B72063" w:rsidRPr="0094012D">
        <w:t>-Codelisten besteht aus einem führenden '</w:t>
      </w:r>
      <w:r w:rsidR="00B72063">
        <w:t>S</w:t>
      </w:r>
      <w:r w:rsidR="00B72063" w:rsidRPr="0094012D">
        <w:t>', gefolgt von einer vierstelligen Zahl.</w:t>
      </w:r>
      <w:r w:rsidR="00B72063">
        <w:t xml:space="preserve"> </w:t>
      </w:r>
    </w:p>
    <w:p w14:paraId="2A1AB1AA" w14:textId="2F095AED" w:rsidR="00596F10" w:rsidRDefault="00596F10" w:rsidP="007E0C7D">
      <w:pPr>
        <w:pStyle w:val="StandardBlock"/>
        <w:spacing w:before="120"/>
        <w:ind w:left="0"/>
      </w:pPr>
      <w:r>
        <w:t xml:space="preserve">Wie die A-Codelisten werden die Codes der </w:t>
      </w:r>
      <w:r w:rsidR="003C0A8D">
        <w:t>S</w:t>
      </w:r>
      <w:r w:rsidRPr="0094012D">
        <w:t xml:space="preserve">-Codelisten </w:t>
      </w:r>
      <w:r>
        <w:t xml:space="preserve">mit dem EDI-IHB im HTML- und im </w:t>
      </w:r>
      <w:r w:rsidRPr="0094012D">
        <w:t>RTF-Format veröffentlicht.</w:t>
      </w:r>
      <w:r>
        <w:t xml:space="preserve"> Aber auch für die S-Codelisten gilt: Die a</w:t>
      </w:r>
      <w:r w:rsidRPr="000D56A9">
        <w:t>ls Bestandteil des EDI-IHB veröffentlichte</w:t>
      </w:r>
      <w:r>
        <w:t>n</w:t>
      </w:r>
      <w:r w:rsidRPr="000D56A9">
        <w:t xml:space="preserve"> </w:t>
      </w:r>
      <w:r>
        <w:t xml:space="preserve">Codelisten haben </w:t>
      </w:r>
      <w:r w:rsidRPr="000D56A9">
        <w:t xml:space="preserve">nur einen nachrichtlichen Charakter. Die </w:t>
      </w:r>
      <w:r>
        <w:t>aktuell gültigen Stände der S</w:t>
      </w:r>
      <w:r w:rsidRPr="0094012D">
        <w:t>-</w:t>
      </w:r>
      <w:r w:rsidRPr="000D56A9">
        <w:t xml:space="preserve">Codelisten und Codes </w:t>
      </w:r>
      <w:r>
        <w:t>werden</w:t>
      </w:r>
      <w:r w:rsidRPr="000D56A9">
        <w:t xml:space="preserve"> im Internet auf </w:t>
      </w:r>
      <w:hyperlink r:id="rId13" w:history="1">
        <w:r w:rsidR="00964D71" w:rsidRPr="00F46C1E">
          <w:rPr>
            <w:rStyle w:val="Hyperlink"/>
          </w:rPr>
          <w:t>www.zoll.de</w:t>
        </w:r>
      </w:hyperlink>
      <w:r w:rsidR="00964D71">
        <w:t xml:space="preserve"> </w:t>
      </w:r>
      <w:r w:rsidRPr="000D56A9">
        <w:t>im ATLAS-Downloadbereich veröffentlicht.</w:t>
      </w:r>
    </w:p>
    <w:p w14:paraId="3C5D8900" w14:textId="77777777" w:rsidR="002523DE" w:rsidRPr="0094012D" w:rsidRDefault="002523DE" w:rsidP="002523DE">
      <w:pPr>
        <w:pStyle w:val="berschrift4"/>
      </w:pPr>
      <w:bookmarkStart w:id="129" w:name="_Toc113265181"/>
      <w:bookmarkEnd w:id="124"/>
      <w:bookmarkEnd w:id="125"/>
      <w:bookmarkEnd w:id="126"/>
      <w:bookmarkEnd w:id="127"/>
      <w:r>
        <w:t>I-Codelisten</w:t>
      </w:r>
      <w:bookmarkEnd w:id="129"/>
    </w:p>
    <w:p w14:paraId="6B5D8776" w14:textId="45EB26D9" w:rsidR="002523DE" w:rsidRDefault="00D9305B" w:rsidP="002523DE">
      <w:pPr>
        <w:jc w:val="both"/>
      </w:pPr>
      <w:r>
        <w:t xml:space="preserve">I-Codelisten enthalten nationale, dynamische Codes. </w:t>
      </w:r>
      <w:r w:rsidR="002523DE" w:rsidRPr="0094012D">
        <w:t>Die Nummer dieser Codelisten besteht aus einem führenden 'I', gefolgt von einer vierstelligen Zahl. I-Codelisten werden in allen Verfahrensbereichen eingesetzt.</w:t>
      </w:r>
    </w:p>
    <w:p w14:paraId="608F789B" w14:textId="0705F932" w:rsidR="001061B1" w:rsidRDefault="00D9305B" w:rsidP="00A4506C">
      <w:pPr>
        <w:pStyle w:val="StandardBlock"/>
        <w:spacing w:before="120"/>
        <w:ind w:left="0"/>
      </w:pPr>
      <w:r>
        <w:lastRenderedPageBreak/>
        <w:t xml:space="preserve">Diese Codelisten werden für ATLAS in der Deutschen Codeliste nur namentlich spezifiziert. Die zulässigen Werte und deren Bedeutung sind im Internet unter </w:t>
      </w:r>
      <w:hyperlink r:id="rId14" w:history="1">
        <w:r>
          <w:rPr>
            <w:rStyle w:val="Hyperlink"/>
          </w:rPr>
          <w:t>www.zoll.de</w:t>
        </w:r>
      </w:hyperlink>
      <w:r>
        <w:t xml:space="preserve"> im ATLAS-Downloadbereich veröffentlicht. Diese aktuellen Stände werden auch in den Feldbeschreibungen der fachlichen Teile der Nachrichtenbeschreibungen referenziert.</w:t>
      </w:r>
    </w:p>
    <w:p w14:paraId="0B35B46E" w14:textId="460CBE75" w:rsidR="009D02F6" w:rsidRDefault="009D02F6" w:rsidP="00A4506C">
      <w:pPr>
        <w:pStyle w:val="StandardBlock"/>
        <w:spacing w:before="120"/>
        <w:ind w:left="0"/>
      </w:pPr>
    </w:p>
    <w:p w14:paraId="71F37B5F" w14:textId="77777777" w:rsidR="009D02F6" w:rsidRDefault="009D02F6" w:rsidP="00A4506C">
      <w:pPr>
        <w:pStyle w:val="StandardBlock"/>
        <w:spacing w:before="120"/>
        <w:ind w:left="0"/>
      </w:pPr>
    </w:p>
    <w:p w14:paraId="6E536111" w14:textId="6E497301" w:rsidR="000E5833" w:rsidRDefault="000E5833" w:rsidP="000E5833">
      <w:pPr>
        <w:pStyle w:val="berschrift4"/>
      </w:pPr>
      <w:bookmarkStart w:id="130" w:name="_Toc113265182"/>
      <w:r>
        <w:t>Erläuterungen zu im Internet veröffentlichten Codelisten</w:t>
      </w:r>
      <w:bookmarkEnd w:id="130"/>
    </w:p>
    <w:p w14:paraId="625C4AFD" w14:textId="449C3132" w:rsidR="00546E5F" w:rsidRDefault="00546E5F" w:rsidP="00546E5F">
      <w:pPr>
        <w:jc w:val="both"/>
      </w:pPr>
      <w:r>
        <w:t xml:space="preserve">Einige der in ATLAS verwendeten Codelisten haben einen dynamischen Charakter. Von diesen ist grundsätzlich zu erwarten, dass sich ihr Inhalt im Laufe eines ATLAS-Releases ändern wird. Dies betrifft </w:t>
      </w:r>
      <w:r w:rsidR="0056229A">
        <w:t>auch</w:t>
      </w:r>
      <w:r>
        <w:t xml:space="preserve"> </w:t>
      </w:r>
      <w:r w:rsidR="0056229A">
        <w:t>von TAXUD reservierte</w:t>
      </w:r>
      <w:r>
        <w:t xml:space="preserve"> Codelisten mit dem Kennbuchstaben "C", die im Rahmen der europäischen IT-Verfahren NCTS, AES, </w:t>
      </w:r>
      <w:r w:rsidRPr="0094012D">
        <w:t>ECS</w:t>
      </w:r>
      <w:r>
        <w:t xml:space="preserve"> und ICS</w:t>
      </w:r>
      <w:r w:rsidRPr="0094012D">
        <w:t xml:space="preserve"> </w:t>
      </w:r>
      <w:r>
        <w:t>von ihr zentral verwaltet werden (Central Services / Reference Data 2), davon gebildete Ableitungen mit dem Kennbuchstaben "D", aber auch einige national festgelegte Codelisten mit dem Kennbuchstaben "I".</w:t>
      </w:r>
    </w:p>
    <w:p w14:paraId="09B5A47B" w14:textId="77777777" w:rsidR="00546E5F" w:rsidRDefault="00546E5F" w:rsidP="00546E5F">
      <w:pPr>
        <w:pStyle w:val="StandardBlock"/>
        <w:spacing w:before="120"/>
        <w:ind w:left="0"/>
      </w:pPr>
      <w:r>
        <w:t xml:space="preserve">Diese Codelisten werden für ATLAS/Ausfuhr in der Deutschen Codeliste nur namentlich spezifiziert. Die zulässigen Werte und deren Bedeutung sind im Internet unter </w:t>
      </w:r>
      <w:hyperlink r:id="rId15" w:history="1">
        <w:r>
          <w:rPr>
            <w:rStyle w:val="Hyperlink"/>
          </w:rPr>
          <w:t>www.zoll.de</w:t>
        </w:r>
      </w:hyperlink>
      <w:r>
        <w:t xml:space="preserve"> im ATLAS-Downloadbereich veröffentlicht. Diese aktuellen Stände werden auch in den Feldbeschreibungen der fachlichen Teile referenziert.</w:t>
      </w:r>
    </w:p>
    <w:p w14:paraId="1873AAA0" w14:textId="198CBEE0" w:rsidR="00546E5F" w:rsidRDefault="00546E5F" w:rsidP="00546E5F">
      <w:pPr>
        <w:pStyle w:val="StandardBlock"/>
        <w:spacing w:before="120"/>
        <w:ind w:left="0"/>
      </w:pPr>
      <w:r>
        <w:t>Gleichermaßen normativ im Internet veröffentlicht werden die statischen Codelisten mit den Kennbuchstaben "A" für ATLAS als Quelle und "S" für CS/RD2 als ursprüngliche Quelle, aber mit durch Ableitung gebildeten Inhalten. Diese sind auch in der IHB-Veröffentlichung selbst enthalten, dort aber nur mit ihren vom Zeitpunkt der Spezifikation bis zum Zeitpunkt der nächsten Änderung gültigen Inhalten.</w:t>
      </w:r>
    </w:p>
    <w:p w14:paraId="03CD2E53" w14:textId="77777777" w:rsidR="00546E5F" w:rsidRDefault="001061B1" w:rsidP="00546E5F">
      <w:pPr>
        <w:pStyle w:val="StandardBlock"/>
        <w:spacing w:before="120"/>
        <w:ind w:left="0"/>
      </w:pPr>
      <w:r>
        <w:t>Im Rahmen der Internet-Veröffentlichung werden alle Einträge mit ihrem Gültigkeitszeitraum ausgewiesen, d.h. historisiert. Dieser bezieht sich auf den relevanten Zeitpunkt eines Vorgangs (i.d.R. definiert durch die Annahme). Es ist durchaus möglich, dass mehrere Einträge mit gleicher Verschlüsselung in einer Codeliste existieren, dann aber mit unterschiedlichen Zeiträumen und relevanten Änderungen an anderer Stelle, z.B. bei der Bedeutung oder bei zusätzlichen Spalten.</w:t>
      </w:r>
    </w:p>
    <w:p w14:paraId="7B12B729" w14:textId="59A64DD4" w:rsidR="001061B1" w:rsidRDefault="001061B1" w:rsidP="00546E5F">
      <w:pPr>
        <w:pStyle w:val="StandardBlock"/>
        <w:spacing w:before="120"/>
        <w:ind w:left="0"/>
      </w:pPr>
      <w:r>
        <w:t>Gültigkeitsdaten in der Zukunft können für (i.d.R. noch unverbindlich terminierte) An- und Abkündigungen von Codelisten-Einträgen verwendet werden.</w:t>
      </w:r>
    </w:p>
    <w:p w14:paraId="415E92B6" w14:textId="39EED7ED" w:rsidR="00D60343" w:rsidRDefault="00C86022" w:rsidP="00546E5F">
      <w:pPr>
        <w:pStyle w:val="StandardBlock"/>
        <w:spacing w:before="120"/>
        <w:ind w:left="0"/>
      </w:pPr>
      <w:r w:rsidRPr="0094012D">
        <w:t xml:space="preserve">Die Definitionen </w:t>
      </w:r>
      <w:r w:rsidR="00BC777A">
        <w:t xml:space="preserve">von </w:t>
      </w:r>
      <w:r w:rsidR="00993042" w:rsidRPr="0094012D">
        <w:t xml:space="preserve">Codelisten </w:t>
      </w:r>
      <w:r w:rsidRPr="0094012D">
        <w:t xml:space="preserve">werden </w:t>
      </w:r>
      <w:r w:rsidR="00D60343">
        <w:t xml:space="preserve">einheitlich </w:t>
      </w:r>
      <w:r w:rsidRPr="0094012D">
        <w:t xml:space="preserve">in </w:t>
      </w:r>
      <w:r w:rsidR="00D60343">
        <w:t>zwei</w:t>
      </w:r>
      <w:r w:rsidRPr="0094012D">
        <w:t xml:space="preserve"> Dateiformat</w:t>
      </w:r>
      <w:r w:rsidR="00D60343">
        <w:t>en</w:t>
      </w:r>
      <w:r w:rsidRPr="0094012D">
        <w:t xml:space="preserve"> veröffentlicht</w:t>
      </w:r>
      <w:r w:rsidR="00D60343">
        <w:t>, die wahlfrei genutzt werden können</w:t>
      </w:r>
      <w:r w:rsidRPr="0094012D">
        <w:t>.</w:t>
      </w:r>
      <w:r w:rsidR="00076A45" w:rsidRPr="0094012D">
        <w:t xml:space="preserve"> </w:t>
      </w:r>
      <w:r w:rsidR="00D60343">
        <w:t>Die Dateien sind zugänglich unter den im Inhaltsverzeichnis ausgewiesenen URIs. Neben einer Übersichtsseite für den interaktiven Zugriff stehen auch zwei weitere Bereiche für den automatisierten Download zur Verfügung.</w:t>
      </w:r>
    </w:p>
    <w:p w14:paraId="642F3605" w14:textId="786CE37F" w:rsidR="00D60343" w:rsidRDefault="00D60343" w:rsidP="00546E5F">
      <w:pPr>
        <w:pStyle w:val="StandardBlock"/>
        <w:spacing w:before="120"/>
        <w:ind w:left="0"/>
      </w:pPr>
      <w:r>
        <w:t>Beginnend mit dem ausgewiesenen Basisverzeichnis ist ein Dateibaum erreichbar, strukturiert nach Verfahrensbereich, Release und Datenformat:</w:t>
      </w:r>
    </w:p>
    <w:p w14:paraId="023838DC" w14:textId="77777777" w:rsidR="00D60343" w:rsidRPr="00740023" w:rsidRDefault="00D60343" w:rsidP="004641E1">
      <w:pPr>
        <w:pStyle w:val="Text"/>
        <w:spacing w:before="120" w:after="120"/>
        <w:rPr>
          <w:rFonts w:ascii="Courier New" w:hAnsi="Courier New" w:cs="Courier New"/>
        </w:rPr>
      </w:pPr>
      <w:proofErr w:type="spellStart"/>
      <w:r w:rsidRPr="00740023">
        <w:rPr>
          <w:rFonts w:ascii="Courier New" w:hAnsi="Courier New" w:cs="Courier New"/>
        </w:rPr>
        <w:t>codierungen</w:t>
      </w:r>
      <w:proofErr w:type="spellEnd"/>
      <w:r w:rsidRPr="00740023">
        <w:rPr>
          <w:rFonts w:ascii="Courier New" w:hAnsi="Courier New" w:cs="Courier New"/>
        </w:rPr>
        <w:t>/«</w:t>
      </w:r>
      <w:r>
        <w:rPr>
          <w:rFonts w:ascii="Courier New" w:hAnsi="Courier New" w:cs="Courier New"/>
        </w:rPr>
        <w:t>S</w:t>
      </w:r>
      <w:r w:rsidRPr="00740023">
        <w:rPr>
          <w:rFonts w:ascii="Courier New" w:hAnsi="Courier New" w:cs="Courier New"/>
        </w:rPr>
        <w:t>ystem»/«</w:t>
      </w:r>
      <w:r>
        <w:rPr>
          <w:rFonts w:ascii="Courier New" w:hAnsi="Courier New" w:cs="Courier New"/>
        </w:rPr>
        <w:t>R</w:t>
      </w:r>
      <w:r w:rsidRPr="00740023">
        <w:rPr>
          <w:rFonts w:ascii="Courier New" w:hAnsi="Courier New" w:cs="Courier New"/>
        </w:rPr>
        <w:t>elease»/«</w:t>
      </w:r>
      <w:r>
        <w:rPr>
          <w:rFonts w:ascii="Courier New" w:hAnsi="Courier New" w:cs="Courier New"/>
        </w:rPr>
        <w:t>F</w:t>
      </w:r>
      <w:r w:rsidRPr="00740023">
        <w:rPr>
          <w:rFonts w:ascii="Courier New" w:hAnsi="Courier New" w:cs="Courier New"/>
        </w:rPr>
        <w:t>ormat»/</w:t>
      </w:r>
      <w:proofErr w:type="spellStart"/>
      <w:r w:rsidRPr="00740023">
        <w:rPr>
          <w:rFonts w:ascii="Courier New" w:hAnsi="Courier New" w:cs="Courier New"/>
        </w:rPr>
        <w:t>index.uri</w:t>
      </w:r>
      <w:proofErr w:type="spellEnd"/>
      <w:r w:rsidRPr="00740023">
        <w:rPr>
          <w:rFonts w:ascii="Courier New" w:hAnsi="Courier New" w:cs="Courier New"/>
        </w:rPr>
        <w:br/>
      </w:r>
      <w:proofErr w:type="spellStart"/>
      <w:r w:rsidRPr="00740023">
        <w:rPr>
          <w:rFonts w:ascii="Courier New" w:hAnsi="Courier New" w:cs="Courier New"/>
        </w:rPr>
        <w:t>codierungen</w:t>
      </w:r>
      <w:proofErr w:type="spellEnd"/>
      <w:r w:rsidRPr="00740023">
        <w:rPr>
          <w:rFonts w:ascii="Courier New" w:hAnsi="Courier New" w:cs="Courier New"/>
        </w:rPr>
        <w:t>/«</w:t>
      </w:r>
      <w:r>
        <w:rPr>
          <w:rFonts w:ascii="Courier New" w:hAnsi="Courier New" w:cs="Courier New"/>
        </w:rPr>
        <w:t>S</w:t>
      </w:r>
      <w:r w:rsidRPr="00740023">
        <w:rPr>
          <w:rFonts w:ascii="Courier New" w:hAnsi="Courier New" w:cs="Courier New"/>
        </w:rPr>
        <w:t>ystem»/«</w:t>
      </w:r>
      <w:r>
        <w:rPr>
          <w:rFonts w:ascii="Courier New" w:hAnsi="Courier New" w:cs="Courier New"/>
        </w:rPr>
        <w:t>R</w:t>
      </w:r>
      <w:r w:rsidRPr="00740023">
        <w:rPr>
          <w:rFonts w:ascii="Courier New" w:hAnsi="Courier New" w:cs="Courier New"/>
        </w:rPr>
        <w:t>elease»/«</w:t>
      </w:r>
      <w:r>
        <w:rPr>
          <w:rFonts w:ascii="Courier New" w:hAnsi="Courier New" w:cs="Courier New"/>
        </w:rPr>
        <w:t>F</w:t>
      </w:r>
      <w:r w:rsidRPr="00740023">
        <w:rPr>
          <w:rFonts w:ascii="Courier New" w:hAnsi="Courier New" w:cs="Courier New"/>
        </w:rPr>
        <w:t>ormat»/«</w:t>
      </w:r>
      <w:proofErr w:type="spellStart"/>
      <w:r>
        <w:rPr>
          <w:rFonts w:ascii="Courier New" w:hAnsi="Courier New" w:cs="Courier New"/>
        </w:rPr>
        <w:t>L</w:t>
      </w:r>
      <w:r w:rsidRPr="00740023">
        <w:rPr>
          <w:rFonts w:ascii="Courier New" w:hAnsi="Courier New" w:cs="Courier New"/>
        </w:rPr>
        <w:t>ist».«</w:t>
      </w:r>
      <w:r>
        <w:rPr>
          <w:rFonts w:ascii="Courier New" w:hAnsi="Courier New" w:cs="Courier New"/>
        </w:rPr>
        <w:t>F</w:t>
      </w:r>
      <w:r w:rsidRPr="00740023">
        <w:rPr>
          <w:rFonts w:ascii="Courier New" w:hAnsi="Courier New" w:cs="Courier New"/>
        </w:rPr>
        <w:t>ormat</w:t>
      </w:r>
      <w:proofErr w:type="spellEnd"/>
      <w:r w:rsidRPr="00740023">
        <w:rPr>
          <w:rFonts w:ascii="Courier New" w:hAnsi="Courier New" w:cs="Courier New"/>
        </w:rPr>
        <w:t>»</w:t>
      </w:r>
    </w:p>
    <w:p w14:paraId="41E9F7A2" w14:textId="77777777" w:rsidR="00D60343" w:rsidRDefault="00D60343" w:rsidP="004641E1">
      <w:pPr>
        <w:spacing w:after="120"/>
        <w:jc w:val="both"/>
      </w:pPr>
      <w:r>
        <w:t>Es bestehen die folgenden Wahlmöglichkeiten:</w:t>
      </w:r>
    </w:p>
    <w:p w14:paraId="47CDE608" w14:textId="1B91109F" w:rsidR="00D60343" w:rsidRDefault="00D60343" w:rsidP="004641E1">
      <w:pPr>
        <w:numPr>
          <w:ilvl w:val="0"/>
          <w:numId w:val="5"/>
        </w:numPr>
        <w:spacing w:after="60"/>
        <w:jc w:val="both"/>
      </w:pPr>
      <w:r>
        <w:t>System:</w:t>
      </w:r>
      <w:r>
        <w:tab/>
      </w:r>
      <w:r w:rsidR="00DB7C7A">
        <w:t>VER</w:t>
      </w:r>
      <w:r w:rsidR="00DB7C7A">
        <w:tab/>
      </w:r>
      <w:r w:rsidR="00DB7C7A">
        <w:tab/>
        <w:t>Versand</w:t>
      </w:r>
      <w:r w:rsidR="00DB7C7A">
        <w:br/>
      </w:r>
      <w:r w:rsidR="00DB7C7A">
        <w:tab/>
      </w:r>
      <w:r w:rsidR="00DB7C7A">
        <w:tab/>
      </w:r>
      <w:r>
        <w:t>E</w:t>
      </w:r>
      <w:r w:rsidR="002A5A26">
        <w:t>AS</w:t>
      </w:r>
      <w:r>
        <w:tab/>
      </w:r>
      <w:r w:rsidR="002A5A26">
        <w:tab/>
      </w:r>
      <w:r w:rsidR="002A5A26" w:rsidRPr="002A5A26">
        <w:t>Eingangs-/Ausgangs-</w:t>
      </w:r>
      <w:proofErr w:type="spellStart"/>
      <w:r w:rsidR="002A5A26" w:rsidRPr="002A5A26">
        <w:t>SumA</w:t>
      </w:r>
      <w:proofErr w:type="spellEnd"/>
      <w:r w:rsidR="002A5A26">
        <w:br/>
      </w:r>
      <w:r w:rsidR="002A5A26">
        <w:tab/>
      </w:r>
      <w:r w:rsidR="002A5A26">
        <w:tab/>
        <w:t>EINFUHR</w:t>
      </w:r>
      <w:r w:rsidR="002A5A26">
        <w:tab/>
      </w:r>
      <w:r w:rsidR="002A5A26" w:rsidRPr="002A5A26">
        <w:t>Freier</w:t>
      </w:r>
      <w:r w:rsidR="000A5645">
        <w:t> </w:t>
      </w:r>
      <w:r w:rsidR="002A5A26" w:rsidRPr="002A5A26">
        <w:t>Verkehr,</w:t>
      </w:r>
      <w:r w:rsidR="000A5645">
        <w:t> </w:t>
      </w:r>
      <w:r w:rsidR="002A5A26" w:rsidRPr="002A5A26">
        <w:t>Aktive</w:t>
      </w:r>
      <w:r w:rsidR="000A5645">
        <w:t> </w:t>
      </w:r>
      <w:r w:rsidR="002A5A26" w:rsidRPr="002A5A26">
        <w:t>Veredelung,</w:t>
      </w:r>
      <w:r w:rsidR="002A5A26">
        <w:br/>
      </w:r>
      <w:r w:rsidR="002A5A26">
        <w:tab/>
      </w:r>
      <w:r w:rsidR="002A5A26">
        <w:tab/>
      </w:r>
      <w:r w:rsidR="002A5A26">
        <w:tab/>
      </w:r>
      <w:r w:rsidR="002A5A26">
        <w:tab/>
      </w:r>
      <w:r w:rsidR="002A5A26" w:rsidRPr="002A5A26">
        <w:t>Nach</w:t>
      </w:r>
      <w:r w:rsidR="002A5A26">
        <w:t xml:space="preserve">erhebung/Erstattung/Erlass, </w:t>
      </w:r>
      <w:r w:rsidR="002A5A26" w:rsidRPr="002A5A26">
        <w:t>Summarische Anmeldung,</w:t>
      </w:r>
      <w:r w:rsidR="002A5A26">
        <w:br/>
      </w:r>
      <w:r w:rsidR="002A5A26">
        <w:tab/>
      </w:r>
      <w:r w:rsidR="002A5A26">
        <w:tab/>
      </w:r>
      <w:r w:rsidR="002A5A26">
        <w:tab/>
      </w:r>
      <w:r w:rsidR="002A5A26">
        <w:tab/>
      </w:r>
      <w:r w:rsidR="002A5A26" w:rsidRPr="002A5A26">
        <w:t>Zolllager</w:t>
      </w:r>
    </w:p>
    <w:p w14:paraId="3B656562" w14:textId="1CFB618E" w:rsidR="00E05E8F" w:rsidRDefault="00E05E8F" w:rsidP="00E05E8F">
      <w:pPr>
        <w:pStyle w:val="Text"/>
        <w:numPr>
          <w:ilvl w:val="0"/>
          <w:numId w:val="5"/>
        </w:numPr>
        <w:tabs>
          <w:tab w:val="left" w:pos="357"/>
        </w:tabs>
        <w:spacing w:after="0"/>
      </w:pPr>
      <w:r>
        <w:t>Release:</w:t>
      </w:r>
      <w:r>
        <w:tab/>
        <w:t>9.0</w:t>
      </w:r>
      <w:r>
        <w:tab/>
      </w:r>
      <w:r w:rsidR="009546AC">
        <w:tab/>
      </w:r>
      <w:r>
        <w:t>voriges Release (während der Phase der weichen Migration)</w:t>
      </w:r>
      <w:r>
        <w:br/>
      </w:r>
      <w:r>
        <w:tab/>
      </w:r>
      <w:r>
        <w:tab/>
        <w:t>9.1</w:t>
      </w:r>
      <w:r>
        <w:tab/>
      </w:r>
      <w:r w:rsidR="009546AC">
        <w:tab/>
      </w:r>
      <w:r>
        <w:t>aktuelles Release</w:t>
      </w:r>
      <w:r>
        <w:br/>
      </w:r>
      <w:r>
        <w:lastRenderedPageBreak/>
        <w:tab/>
      </w:r>
      <w:r>
        <w:tab/>
        <w:t>10.0</w:t>
      </w:r>
      <w:r>
        <w:tab/>
      </w:r>
      <w:r w:rsidR="009546AC">
        <w:tab/>
      </w:r>
      <w:r>
        <w:t xml:space="preserve">zukünftiges Release </w:t>
      </w:r>
      <w:r>
        <w:br/>
      </w:r>
      <w:r>
        <w:tab/>
      </w:r>
      <w:r>
        <w:tab/>
      </w:r>
      <w:r>
        <w:tab/>
      </w:r>
      <w:r w:rsidR="009546AC">
        <w:tab/>
      </w:r>
      <w:r>
        <w:t>(frühestens ab Veröffentlichung eines IHBs 10.0.a)</w:t>
      </w:r>
    </w:p>
    <w:p w14:paraId="051E450F" w14:textId="23BC4632" w:rsidR="00D60343" w:rsidRDefault="00D60343" w:rsidP="00AC4909">
      <w:pPr>
        <w:numPr>
          <w:ilvl w:val="0"/>
          <w:numId w:val="5"/>
        </w:numPr>
        <w:spacing w:before="60" w:after="60"/>
        <w:ind w:left="714" w:hanging="357"/>
        <w:jc w:val="both"/>
      </w:pPr>
      <w:r>
        <w:t>Format:</w:t>
      </w:r>
      <w:r>
        <w:tab/>
      </w:r>
      <w:proofErr w:type="spellStart"/>
      <w:r>
        <w:t>tsv</w:t>
      </w:r>
      <w:proofErr w:type="spellEnd"/>
      <w:r>
        <w:tab/>
      </w:r>
      <w:r w:rsidR="002A5A26">
        <w:tab/>
      </w:r>
      <w:r>
        <w:t>(siehe Abschnitt</w:t>
      </w:r>
      <w:r w:rsidR="002A5A26">
        <w:t xml:space="preserve"> </w:t>
      </w:r>
      <w:r w:rsidR="002A5A26">
        <w:fldChar w:fldCharType="begin"/>
      </w:r>
      <w:r w:rsidR="002A5A26">
        <w:instrText xml:space="preserve"> REF _Ref430674257 \r \h </w:instrText>
      </w:r>
      <w:r w:rsidR="002A5A26">
        <w:fldChar w:fldCharType="separate"/>
      </w:r>
      <w:r w:rsidR="00C126F1">
        <w:t>2.6.1.6.1</w:t>
      </w:r>
      <w:r w:rsidR="002A5A26">
        <w:fldChar w:fldCharType="end"/>
      </w:r>
      <w:r>
        <w:t>)</w:t>
      </w:r>
      <w:r>
        <w:tab/>
      </w:r>
      <w:r>
        <w:br/>
      </w:r>
      <w:r>
        <w:tab/>
      </w:r>
      <w:r>
        <w:tab/>
      </w:r>
      <w:r w:rsidR="002A5A26">
        <w:tab/>
      </w:r>
      <w:proofErr w:type="spellStart"/>
      <w:r>
        <w:t>xml</w:t>
      </w:r>
      <w:proofErr w:type="spellEnd"/>
      <w:r>
        <w:tab/>
      </w:r>
      <w:r w:rsidR="002A5A26">
        <w:tab/>
      </w:r>
      <w:r>
        <w:t>(siehe Abschnitt</w:t>
      </w:r>
      <w:r w:rsidR="00DB7C7A">
        <w:t xml:space="preserve"> </w:t>
      </w:r>
      <w:r w:rsidR="00DB7C7A">
        <w:fldChar w:fldCharType="begin"/>
      </w:r>
      <w:r w:rsidR="00DB7C7A">
        <w:instrText xml:space="preserve"> REF _Ref430684535 \r \h </w:instrText>
      </w:r>
      <w:r w:rsidR="00DB7C7A">
        <w:fldChar w:fldCharType="separate"/>
      </w:r>
      <w:r w:rsidR="00C126F1">
        <w:t>2.6.1.6.2</w:t>
      </w:r>
      <w:r w:rsidR="00DB7C7A">
        <w:fldChar w:fldCharType="end"/>
      </w:r>
      <w:r>
        <w:t>)</w:t>
      </w:r>
    </w:p>
    <w:p w14:paraId="754C0678" w14:textId="720883AB" w:rsidR="00D60343" w:rsidRDefault="002A5A26" w:rsidP="004641E1">
      <w:pPr>
        <w:numPr>
          <w:ilvl w:val="0"/>
          <w:numId w:val="5"/>
        </w:numPr>
        <w:spacing w:after="60"/>
        <w:ind w:left="714" w:hanging="357"/>
        <w:jc w:val="both"/>
      </w:pPr>
      <w:r>
        <w:t>List</w:t>
      </w:r>
      <w:r w:rsidR="002F7111">
        <w:t>:</w:t>
      </w:r>
      <w:r>
        <w:tab/>
      </w:r>
      <w:r>
        <w:tab/>
      </w:r>
      <w:r>
        <w:tab/>
      </w:r>
      <w:r>
        <w:tab/>
        <w:t>Kennbuchstabe und identifizierende Nummer</w:t>
      </w:r>
      <w:r>
        <w:tab/>
      </w:r>
      <w:r>
        <w:br/>
      </w:r>
      <w:r>
        <w:tab/>
      </w:r>
      <w:r>
        <w:tab/>
      </w:r>
      <w:r>
        <w:tab/>
      </w:r>
      <w:r>
        <w:tab/>
      </w:r>
      <w:r>
        <w:tab/>
      </w:r>
      <w:r w:rsidR="00D60343">
        <w:t>(siehe Aufstellungen)</w:t>
      </w:r>
    </w:p>
    <w:p w14:paraId="00A12860" w14:textId="779B81BA" w:rsidR="00D60343" w:rsidRDefault="00D60343" w:rsidP="004641E1">
      <w:pPr>
        <w:spacing w:before="120"/>
        <w:jc w:val="both"/>
      </w:pPr>
      <w:r>
        <w:t xml:space="preserve">Die Datei </w:t>
      </w:r>
      <w:proofErr w:type="spellStart"/>
      <w:r w:rsidRPr="00A80A67">
        <w:rPr>
          <w:rFonts w:ascii="Courier New" w:hAnsi="Courier New" w:cs="Courier New"/>
        </w:rPr>
        <w:t>index.uri</w:t>
      </w:r>
      <w:proofErr w:type="spellEnd"/>
      <w:r>
        <w:t xml:space="preserve"> beinhaltet die vollständige Auflistung aller im Verzeichnis zur Verfügung stehenden Dateien in Form ihrer vollständigen URIs. Das Dateiformat richtet sich nach RFC 2483; die Bereitstellun</w:t>
      </w:r>
      <w:r w:rsidR="00BC777A">
        <w:t>g erfolgt mit dem Content-Type "</w:t>
      </w:r>
      <w:proofErr w:type="spellStart"/>
      <w:r>
        <w:t>text</w:t>
      </w:r>
      <w:proofErr w:type="spellEnd"/>
      <w:r>
        <w:t>/</w:t>
      </w:r>
      <w:proofErr w:type="spellStart"/>
      <w:r>
        <w:t>uri</w:t>
      </w:r>
      <w:proofErr w:type="spellEnd"/>
      <w:r>
        <w:t>-list</w:t>
      </w:r>
      <w:r w:rsidR="00BC777A">
        <w:t>"</w:t>
      </w:r>
      <w:r>
        <w:t>.</w:t>
      </w:r>
      <w:bookmarkStart w:id="131" w:name="_Ref65661731"/>
      <w:r>
        <w:rPr>
          <w:rStyle w:val="Funotenzeichen"/>
        </w:rPr>
        <w:footnoteReference w:id="2"/>
      </w:r>
      <w:bookmarkEnd w:id="131"/>
    </w:p>
    <w:p w14:paraId="4196AB3D" w14:textId="77777777" w:rsidR="002A5A26" w:rsidRDefault="002A5A26" w:rsidP="004641E1">
      <w:pPr>
        <w:pStyle w:val="berschrift5"/>
        <w:spacing w:before="240" w:after="240"/>
        <w:ind w:left="1009" w:hanging="1009"/>
      </w:pPr>
      <w:bookmarkStart w:id="132" w:name="_Ref430674257"/>
      <w:bookmarkStart w:id="133" w:name="_Toc494109851"/>
      <w:bookmarkStart w:id="134" w:name="_Toc475342568"/>
      <w:bookmarkStart w:id="135" w:name="_Toc113265183"/>
      <w:r>
        <w:t>Dateiformat TSV</w:t>
      </w:r>
      <w:bookmarkEnd w:id="132"/>
      <w:bookmarkEnd w:id="133"/>
      <w:bookmarkEnd w:id="134"/>
      <w:bookmarkEnd w:id="135"/>
    </w:p>
    <w:p w14:paraId="565396DE" w14:textId="42EC1690" w:rsidR="00CB15E6" w:rsidRDefault="00CB15E6" w:rsidP="00CB15E6">
      <w:pPr>
        <w:spacing w:before="120"/>
        <w:jc w:val="both"/>
      </w:pPr>
      <w:r>
        <w:t>Es handelt sich dabei um eine tabellarische Darstellung im CSV-Format, d.h. zeilenorientierter Klartext auf Basis von UTF-8 mit Trennzeichen. Die Zeilentrennung erfolgt durch die Zeichenkombination CR+LF (U+000D/U+000A), die Spaltentrennung durch das Zeichen HT (U+0009). Die Inhalte der einzelnen Zellen beschränken sich auf die Zeichengruppen G0 (U+0020 - U+007E) und G1 (U+00A0 - U+00FF). Leerzeichen (U+0020) werden jedoch nur in den beiden letzten Spalten verwendet. Die jeweils erste Zeile einer Datei enthält als Überschrift die Spaltenbeschriftung der nachfolgenden Einträge.</w:t>
      </w:r>
    </w:p>
    <w:p w14:paraId="06748433" w14:textId="77777777" w:rsidR="00076A45" w:rsidRPr="0094012D" w:rsidRDefault="00076A45" w:rsidP="00C86022">
      <w:pPr>
        <w:pStyle w:val="StandardBlock"/>
        <w:ind w:left="0"/>
      </w:pPr>
    </w:p>
    <w:p w14:paraId="3F005273" w14:textId="53072AAC" w:rsidR="00C86022" w:rsidRPr="0094012D" w:rsidRDefault="00C86022" w:rsidP="00C86022">
      <w:pPr>
        <w:pStyle w:val="StandardBlock"/>
        <w:ind w:left="0"/>
      </w:pPr>
      <w:r w:rsidRPr="0094012D">
        <w:t xml:space="preserve">Der Dateiname beinhaltet im Rumpf die Bezeichnung der Codeliste und wird ergänzt durch die Endung </w:t>
      </w:r>
      <w:proofErr w:type="gramStart"/>
      <w:r w:rsidR="00BC777A">
        <w:t>"</w:t>
      </w:r>
      <w:r w:rsidRPr="0094012D">
        <w:t>.</w:t>
      </w:r>
      <w:proofErr w:type="spellStart"/>
      <w:r w:rsidRPr="0094012D">
        <w:t>tsv</w:t>
      </w:r>
      <w:proofErr w:type="spellEnd"/>
      <w:proofErr w:type="gramEnd"/>
      <w:r w:rsidR="00BC777A">
        <w:t>"</w:t>
      </w:r>
      <w:r w:rsidRPr="0094012D">
        <w:t>. Die Bereitste</w:t>
      </w:r>
      <w:r w:rsidR="00BC777A">
        <w:t>llung erfolgt mit dem MIME-Typ "</w:t>
      </w:r>
      <w:proofErr w:type="spellStart"/>
      <w:r w:rsidRPr="0094012D">
        <w:t>text</w:t>
      </w:r>
      <w:proofErr w:type="spellEnd"/>
      <w:r w:rsidRPr="0094012D">
        <w:t>/</w:t>
      </w:r>
      <w:proofErr w:type="spellStart"/>
      <w:r w:rsidRPr="0094012D">
        <w:t>tab-separated-values</w:t>
      </w:r>
      <w:proofErr w:type="spellEnd"/>
      <w:r w:rsidR="00BC777A">
        <w:t>"</w:t>
      </w:r>
      <w:r w:rsidRPr="0094012D">
        <w:rPr>
          <w:rStyle w:val="HTMLCode"/>
        </w:rPr>
        <w:t>.</w:t>
      </w:r>
      <w:r w:rsidRPr="0094012D">
        <w:rPr>
          <w:rStyle w:val="Funotenzeichen"/>
          <w:rFonts w:ascii="Arial Unicode MS" w:eastAsia="Arial Unicode MS" w:hAnsi="Arial Unicode MS" w:cs="Arial Unicode MS"/>
        </w:rPr>
        <w:footnoteReference w:id="3"/>
      </w:r>
    </w:p>
    <w:p w14:paraId="0A67C8EB" w14:textId="3960C78B" w:rsidR="00FF22BE" w:rsidRDefault="00FF22BE" w:rsidP="00883AAF">
      <w:pPr>
        <w:pStyle w:val="StandardBlock"/>
        <w:spacing w:after="120"/>
        <w:ind w:left="0"/>
      </w:pPr>
      <w:r>
        <w:t xml:space="preserve">Die Dateien weisen </w:t>
      </w:r>
      <w:r w:rsidR="00BC777A">
        <w:t xml:space="preserve">grundsätzlich </w:t>
      </w:r>
      <w:r>
        <w:t>einen einheitlichen Spaltenaufbau auf:</w:t>
      </w:r>
    </w:p>
    <w:p w14:paraId="4A938941" w14:textId="34E903CA" w:rsidR="00C86022" w:rsidRPr="0094012D" w:rsidRDefault="00C86022" w:rsidP="00C86022">
      <w:pPr>
        <w:pStyle w:val="Text"/>
        <w:tabs>
          <w:tab w:val="left" w:pos="1418"/>
          <w:tab w:val="left" w:pos="1843"/>
        </w:tabs>
        <w:ind w:left="1843" w:hanging="1843"/>
      </w:pPr>
      <w:r w:rsidRPr="00883AAF">
        <w:rPr>
          <w:b/>
        </w:rPr>
        <w:t>Code</w:t>
      </w:r>
      <w:r w:rsidRPr="0094012D">
        <w:tab/>
      </w:r>
      <w:r w:rsidRPr="0094012D">
        <w:sym w:font="Symbol" w:char="F0DE"/>
      </w:r>
      <w:r w:rsidRPr="0094012D">
        <w:tab/>
        <w:t>Verschlü</w:t>
      </w:r>
      <w:r w:rsidR="00BC777A">
        <w:t>sselung;</w:t>
      </w:r>
      <w:r w:rsidR="00BC777A">
        <w:br/>
        <w:t>entspricht der Spalte "</w:t>
      </w:r>
      <w:r w:rsidRPr="0094012D">
        <w:t>Code</w:t>
      </w:r>
      <w:r w:rsidR="00BC777A">
        <w:t>"</w:t>
      </w:r>
      <w:r w:rsidRPr="0094012D">
        <w:t xml:space="preserve"> in der DTCL;</w:t>
      </w:r>
      <w:r w:rsidRPr="0094012D">
        <w:br/>
        <w:t>niemals leer.</w:t>
      </w:r>
    </w:p>
    <w:p w14:paraId="1905710F" w14:textId="723EF7D5" w:rsidR="00C86022" w:rsidRPr="0094012D" w:rsidRDefault="00FF22BE" w:rsidP="00C86022">
      <w:pPr>
        <w:pStyle w:val="Text"/>
        <w:tabs>
          <w:tab w:val="left" w:pos="1418"/>
          <w:tab w:val="left" w:pos="1843"/>
        </w:tabs>
        <w:ind w:left="1843" w:hanging="1843"/>
        <w:rPr>
          <w:bCs/>
        </w:rPr>
      </w:pPr>
      <w:proofErr w:type="spellStart"/>
      <w:r w:rsidRPr="00883AAF">
        <w:rPr>
          <w:b/>
        </w:rPr>
        <w:t>Qualifi</w:t>
      </w:r>
      <w:r>
        <w:rPr>
          <w:b/>
        </w:rPr>
        <w:t>e</w:t>
      </w:r>
      <w:r w:rsidRPr="00883AAF">
        <w:rPr>
          <w:b/>
        </w:rPr>
        <w:t>r</w:t>
      </w:r>
      <w:proofErr w:type="spellEnd"/>
      <w:r w:rsidR="00C86022" w:rsidRPr="0094012D">
        <w:rPr>
          <w:bCs/>
        </w:rPr>
        <w:tab/>
      </w:r>
      <w:r w:rsidR="00C86022" w:rsidRPr="0094012D">
        <w:rPr>
          <w:bCs/>
        </w:rPr>
        <w:sym w:font="Symbol" w:char="F0DE"/>
      </w:r>
      <w:r w:rsidR="00C86022" w:rsidRPr="0094012D">
        <w:rPr>
          <w:bCs/>
        </w:rPr>
        <w:tab/>
        <w:t>Ergänzung zur Verschlüsselung</w:t>
      </w:r>
      <w:r>
        <w:rPr>
          <w:bCs/>
        </w:rPr>
        <w:t xml:space="preserve"> (zweite Hierarchie-Ebene)</w:t>
      </w:r>
      <w:r w:rsidR="00BC777A">
        <w:rPr>
          <w:bCs/>
        </w:rPr>
        <w:t>;</w:t>
      </w:r>
      <w:r w:rsidR="00BC777A">
        <w:rPr>
          <w:bCs/>
        </w:rPr>
        <w:br/>
        <w:t>entspricht der Spalte "</w:t>
      </w:r>
      <w:r w:rsidR="00C86022" w:rsidRPr="0094012D">
        <w:rPr>
          <w:bCs/>
        </w:rPr>
        <w:t>Qualifikator</w:t>
      </w:r>
      <w:r w:rsidR="00BC777A">
        <w:rPr>
          <w:bCs/>
        </w:rPr>
        <w:t>"</w:t>
      </w:r>
      <w:r w:rsidR="00C86022" w:rsidRPr="0094012D">
        <w:rPr>
          <w:bCs/>
        </w:rPr>
        <w:t xml:space="preserve"> in der DTCL;</w:t>
      </w:r>
      <w:r w:rsidR="00C86022" w:rsidRPr="0094012D">
        <w:rPr>
          <w:bCs/>
        </w:rPr>
        <w:br/>
        <w:t>ggf. auch leer.</w:t>
      </w:r>
    </w:p>
    <w:p w14:paraId="00CF1C41" w14:textId="4DA4775B" w:rsidR="00C86022" w:rsidRPr="0094012D" w:rsidRDefault="00FF22BE" w:rsidP="00C86022">
      <w:pPr>
        <w:pStyle w:val="Text"/>
        <w:tabs>
          <w:tab w:val="left" w:pos="1418"/>
          <w:tab w:val="left" w:pos="1843"/>
        </w:tabs>
        <w:ind w:left="1843" w:hanging="1843"/>
        <w:rPr>
          <w:bCs/>
        </w:rPr>
      </w:pPr>
      <w:proofErr w:type="spellStart"/>
      <w:r>
        <w:rPr>
          <w:b/>
        </w:rPr>
        <w:t>StartDate</w:t>
      </w:r>
      <w:proofErr w:type="spellEnd"/>
      <w:r w:rsidR="00C86022" w:rsidRPr="0094012D">
        <w:rPr>
          <w:bCs/>
        </w:rPr>
        <w:tab/>
      </w:r>
      <w:r w:rsidR="00C86022" w:rsidRPr="0094012D">
        <w:rPr>
          <w:bCs/>
        </w:rPr>
        <w:sym w:font="Symbol" w:char="F0DE"/>
      </w:r>
      <w:r w:rsidR="00C86022" w:rsidRPr="0094012D">
        <w:rPr>
          <w:bCs/>
        </w:rPr>
        <w:tab/>
        <w:t>Beginn des Gültigkeitszeitraums für den Codelisten-Eintrag;</w:t>
      </w:r>
      <w:r w:rsidR="00C86022" w:rsidRPr="0094012D">
        <w:rPr>
          <w:bCs/>
        </w:rPr>
        <w:br/>
        <w:t>keine Entsprechung in der DTCL;</w:t>
      </w:r>
      <w:r w:rsidR="00C86022" w:rsidRPr="0094012D">
        <w:rPr>
          <w:bCs/>
        </w:rPr>
        <w:br/>
        <w:t xml:space="preserve">Format </w:t>
      </w:r>
      <w:r w:rsidR="004067DF">
        <w:rPr>
          <w:bCs/>
        </w:rPr>
        <w:t>%</w:t>
      </w:r>
      <w:proofErr w:type="spellStart"/>
      <w:r w:rsidR="004067DF">
        <w:rPr>
          <w:bCs/>
        </w:rPr>
        <w:t>Y%m%d%H%M</w:t>
      </w:r>
      <w:r w:rsidR="004067DF" w:rsidRPr="00C02115">
        <w:rPr>
          <w:bCs/>
        </w:rPr>
        <w:t>%S</w:t>
      </w:r>
      <w:proofErr w:type="spellEnd"/>
      <w:r w:rsidR="00C86022" w:rsidRPr="0094012D">
        <w:rPr>
          <w:bCs/>
        </w:rPr>
        <w:t>; leer</w:t>
      </w:r>
      <w:r>
        <w:rPr>
          <w:bCs/>
        </w:rPr>
        <w:t>, falls unbegrenzt gültig (gewesen).</w:t>
      </w:r>
    </w:p>
    <w:p w14:paraId="247B87E3" w14:textId="0C584E0F" w:rsidR="00C86022" w:rsidRPr="0094012D" w:rsidRDefault="00FF22BE" w:rsidP="00C86022">
      <w:pPr>
        <w:pStyle w:val="Text"/>
        <w:tabs>
          <w:tab w:val="left" w:pos="1418"/>
          <w:tab w:val="left" w:pos="1843"/>
        </w:tabs>
        <w:ind w:left="1843" w:hanging="1843"/>
        <w:rPr>
          <w:bCs/>
        </w:rPr>
      </w:pPr>
      <w:proofErr w:type="spellStart"/>
      <w:r>
        <w:rPr>
          <w:b/>
        </w:rPr>
        <w:t>EndDate</w:t>
      </w:r>
      <w:proofErr w:type="spellEnd"/>
      <w:r w:rsidR="00C86022" w:rsidRPr="0094012D">
        <w:rPr>
          <w:bCs/>
        </w:rPr>
        <w:tab/>
      </w:r>
      <w:r w:rsidR="00C86022" w:rsidRPr="0094012D">
        <w:rPr>
          <w:bCs/>
        </w:rPr>
        <w:sym w:font="Symbol" w:char="F0DE"/>
      </w:r>
      <w:r w:rsidR="00C86022" w:rsidRPr="0094012D">
        <w:rPr>
          <w:bCs/>
        </w:rPr>
        <w:tab/>
        <w:t>Ende des Gültigkeitszeitraums für den Codelisten-Eintrag;</w:t>
      </w:r>
      <w:r w:rsidR="00C86022" w:rsidRPr="0094012D">
        <w:rPr>
          <w:bCs/>
        </w:rPr>
        <w:br/>
        <w:t>keine Entsprechung in der DTCL;</w:t>
      </w:r>
      <w:r w:rsidR="00C86022" w:rsidRPr="0094012D">
        <w:rPr>
          <w:bCs/>
        </w:rPr>
        <w:br/>
        <w:t xml:space="preserve">Format </w:t>
      </w:r>
      <w:r w:rsidR="004067DF">
        <w:rPr>
          <w:bCs/>
        </w:rPr>
        <w:t>%</w:t>
      </w:r>
      <w:proofErr w:type="spellStart"/>
      <w:r w:rsidR="004067DF">
        <w:rPr>
          <w:bCs/>
        </w:rPr>
        <w:t>Y%m%d%H%M</w:t>
      </w:r>
      <w:r w:rsidR="004067DF" w:rsidRPr="00C02115">
        <w:rPr>
          <w:bCs/>
        </w:rPr>
        <w:t>%S</w:t>
      </w:r>
      <w:proofErr w:type="spellEnd"/>
      <w:r w:rsidR="00C86022" w:rsidRPr="0094012D">
        <w:rPr>
          <w:bCs/>
        </w:rPr>
        <w:t xml:space="preserve">; leer, falls </w:t>
      </w:r>
      <w:r>
        <w:rPr>
          <w:bCs/>
        </w:rPr>
        <w:t>(</w:t>
      </w:r>
      <w:r w:rsidR="00C86022" w:rsidRPr="0094012D">
        <w:rPr>
          <w:bCs/>
        </w:rPr>
        <w:t>vorläufig</w:t>
      </w:r>
      <w:r>
        <w:rPr>
          <w:bCs/>
        </w:rPr>
        <w:t>)</w:t>
      </w:r>
      <w:r w:rsidR="00C86022" w:rsidRPr="0094012D">
        <w:rPr>
          <w:bCs/>
        </w:rPr>
        <w:t xml:space="preserve"> unbegrenzt gültig.</w:t>
      </w:r>
    </w:p>
    <w:p w14:paraId="3218D1A1" w14:textId="5305CBE9" w:rsidR="00787D11" w:rsidRDefault="00787D11" w:rsidP="00787D11">
      <w:pPr>
        <w:pStyle w:val="Text"/>
        <w:tabs>
          <w:tab w:val="left" w:pos="1418"/>
          <w:tab w:val="left" w:pos="1843"/>
        </w:tabs>
        <w:ind w:left="1843" w:hanging="1843"/>
        <w:rPr>
          <w:bCs/>
        </w:rPr>
      </w:pPr>
      <w:r w:rsidRPr="009A1037">
        <w:rPr>
          <w:b/>
          <w:bCs/>
        </w:rPr>
        <w:t>Note</w:t>
      </w:r>
      <w:r>
        <w:rPr>
          <w:bCs/>
        </w:rPr>
        <w:tab/>
      </w:r>
      <w:r>
        <w:rPr>
          <w:bCs/>
        </w:rPr>
        <w:sym w:font="Symbol" w:char="F0DE"/>
      </w:r>
      <w:r>
        <w:rPr>
          <w:bCs/>
        </w:rPr>
        <w:tab/>
        <w:t>Bemerkung;</w:t>
      </w:r>
      <w:r>
        <w:rPr>
          <w:bCs/>
        </w:rPr>
        <w:br/>
        <w:t xml:space="preserve">entspricht der Spalte </w:t>
      </w:r>
      <w:r w:rsidR="00BC777A">
        <w:rPr>
          <w:bCs/>
        </w:rPr>
        <w:t>"</w:t>
      </w:r>
      <w:r>
        <w:rPr>
          <w:bCs/>
        </w:rPr>
        <w:t>Bemerkung</w:t>
      </w:r>
      <w:r w:rsidR="00BC777A">
        <w:rPr>
          <w:bCs/>
        </w:rPr>
        <w:t>"</w:t>
      </w:r>
      <w:r>
        <w:rPr>
          <w:bCs/>
        </w:rPr>
        <w:t xml:space="preserve"> in der DTCL;</w:t>
      </w:r>
      <w:r>
        <w:rPr>
          <w:bCs/>
        </w:rPr>
        <w:br/>
        <w:t>i.d.R. leer.</w:t>
      </w:r>
    </w:p>
    <w:p w14:paraId="215EE614" w14:textId="77777777" w:rsidR="00BC777A" w:rsidRDefault="00BC777A" w:rsidP="00BC777A">
      <w:pPr>
        <w:pStyle w:val="Text"/>
        <w:tabs>
          <w:tab w:val="left" w:pos="1418"/>
          <w:tab w:val="left" w:pos="1843"/>
        </w:tabs>
        <w:ind w:left="1843" w:hanging="1843"/>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7D2EDB5F" w14:textId="355B5A05" w:rsidR="00C86022" w:rsidRPr="0094012D" w:rsidRDefault="00FF22BE" w:rsidP="00C86022">
      <w:pPr>
        <w:pStyle w:val="Text"/>
        <w:tabs>
          <w:tab w:val="left" w:pos="1418"/>
          <w:tab w:val="left" w:pos="1843"/>
        </w:tabs>
        <w:ind w:left="1843" w:hanging="1843"/>
        <w:rPr>
          <w:bCs/>
        </w:rPr>
      </w:pPr>
      <w:r>
        <w:rPr>
          <w:b/>
        </w:rPr>
        <w:lastRenderedPageBreak/>
        <w:t>Description</w:t>
      </w:r>
      <w:r w:rsidR="00C86022" w:rsidRPr="0094012D">
        <w:rPr>
          <w:bCs/>
        </w:rPr>
        <w:tab/>
      </w:r>
      <w:r w:rsidR="00C86022" w:rsidRPr="0094012D">
        <w:rPr>
          <w:bCs/>
        </w:rPr>
        <w:sym w:font="Symbol" w:char="F0DE"/>
      </w:r>
      <w:r w:rsidR="00C86022" w:rsidRPr="0094012D">
        <w:rPr>
          <w:bCs/>
        </w:rPr>
        <w:tab/>
        <w:t>Entschlü</w:t>
      </w:r>
      <w:r w:rsidR="00BC777A">
        <w:rPr>
          <w:bCs/>
        </w:rPr>
        <w:t>sselung;</w:t>
      </w:r>
      <w:r w:rsidR="00BC777A">
        <w:rPr>
          <w:bCs/>
        </w:rPr>
        <w:br/>
        <w:t>entspricht der Spalte "</w:t>
      </w:r>
      <w:r w:rsidR="00C86022" w:rsidRPr="0094012D">
        <w:rPr>
          <w:bCs/>
        </w:rPr>
        <w:t>Bedeutung</w:t>
      </w:r>
      <w:r w:rsidR="00BC777A">
        <w:rPr>
          <w:bCs/>
        </w:rPr>
        <w:t>"</w:t>
      </w:r>
      <w:r w:rsidR="00C86022" w:rsidRPr="0094012D">
        <w:rPr>
          <w:bCs/>
        </w:rPr>
        <w:t xml:space="preserve"> in der DTCL;</w:t>
      </w:r>
      <w:r w:rsidR="00C86022" w:rsidRPr="0094012D">
        <w:rPr>
          <w:bCs/>
        </w:rPr>
        <w:br/>
        <w:t>ggf. auch leer.</w:t>
      </w:r>
    </w:p>
    <w:p w14:paraId="09A2D7D2" w14:textId="491AF594" w:rsidR="00DF7DD1" w:rsidRDefault="00DF7DD1" w:rsidP="004641E1">
      <w:pPr>
        <w:jc w:val="both"/>
      </w:pPr>
      <w:r>
        <w:t xml:space="preserve">Anders als im nachfolgend beschriebenen XML-Format beginnt ein Eintrag jeweils mit der Spalte </w:t>
      </w:r>
      <w:r w:rsidR="00BC777A">
        <w:t>"</w:t>
      </w:r>
      <w:r>
        <w:t>Code</w:t>
      </w:r>
      <w:r w:rsidR="00BC777A">
        <w:t>"</w:t>
      </w:r>
      <w:r>
        <w:t>.</w:t>
      </w:r>
    </w:p>
    <w:p w14:paraId="2A4BFCEB" w14:textId="77777777" w:rsidR="009D02F6" w:rsidRDefault="009D02F6" w:rsidP="004641E1">
      <w:pPr>
        <w:jc w:val="both"/>
      </w:pPr>
    </w:p>
    <w:p w14:paraId="473E383B" w14:textId="77777777" w:rsidR="001061B1" w:rsidRDefault="001061B1" w:rsidP="004641E1">
      <w:pPr>
        <w:pStyle w:val="berschrift5"/>
        <w:spacing w:before="120" w:after="120"/>
        <w:ind w:left="1009" w:hanging="1009"/>
      </w:pPr>
      <w:bookmarkStart w:id="136" w:name="_Ref430684535"/>
      <w:bookmarkStart w:id="137" w:name="_Toc494109852"/>
      <w:bookmarkStart w:id="138" w:name="_Toc475342569"/>
      <w:bookmarkStart w:id="139" w:name="_Toc113265184"/>
      <w:r>
        <w:t>Dateiformat XML</w:t>
      </w:r>
      <w:bookmarkEnd w:id="136"/>
      <w:bookmarkEnd w:id="137"/>
      <w:bookmarkEnd w:id="138"/>
      <w:bookmarkEnd w:id="139"/>
    </w:p>
    <w:p w14:paraId="38FFF7F7" w14:textId="4A798484" w:rsidR="001061B1" w:rsidRDefault="001061B1" w:rsidP="009C0CC5">
      <w:pPr>
        <w:pStyle w:val="StandardBlock"/>
        <w:spacing w:before="120"/>
        <w:ind w:left="0"/>
      </w:pPr>
      <w:r>
        <w:t xml:space="preserve">Es handelt sich dabei um eine tabellarische Darstellung im XML-Format, codiert in </w:t>
      </w:r>
      <w:r w:rsidR="001505FF">
        <w:t>UTF-8</w:t>
      </w:r>
      <w:r>
        <w:t xml:space="preserve">. Die Bedeutung jeder Komponente eines Eintrags geht aus dem jeweils verwendeten Bezeichner hervor. Vollständig spezifiziert ist das Format in der Schema-Datei </w:t>
      </w:r>
      <w:r w:rsidR="00D03662">
        <w:t>Codeliste</w:t>
      </w:r>
      <w:r w:rsidRPr="004641E1">
        <w:t>.xsd</w:t>
      </w:r>
      <w:r>
        <w:t>.</w:t>
      </w:r>
    </w:p>
    <w:p w14:paraId="4ED891FA" w14:textId="5A38F3AD" w:rsidR="001061B1" w:rsidRPr="004641E1" w:rsidRDefault="001061B1" w:rsidP="009C0CC5">
      <w:pPr>
        <w:pStyle w:val="StandardBlock"/>
        <w:spacing w:before="120"/>
        <w:ind w:left="0"/>
      </w:pPr>
      <w:r>
        <w:t xml:space="preserve">Der Dateiname beinhaltet im Rumpf die Bezeichnung der Codeliste und </w:t>
      </w:r>
      <w:r w:rsidR="009C0CC5">
        <w:t>wird ergänzt durch die Endung ".</w:t>
      </w:r>
      <w:proofErr w:type="spellStart"/>
      <w:r w:rsidR="009C0CC5">
        <w:t>xml</w:t>
      </w:r>
      <w:proofErr w:type="spellEnd"/>
      <w:r w:rsidR="009C0CC5">
        <w:t>"</w:t>
      </w:r>
      <w:r>
        <w:t>. Die Bereitstellun</w:t>
      </w:r>
      <w:r w:rsidR="009C0CC5">
        <w:t>g erfolgt mit dem Content-Type "</w:t>
      </w:r>
      <w:proofErr w:type="spellStart"/>
      <w:r>
        <w:t>text</w:t>
      </w:r>
      <w:proofErr w:type="spellEnd"/>
      <w:r>
        <w:t>/</w:t>
      </w:r>
      <w:proofErr w:type="spellStart"/>
      <w:r>
        <w:t>xml</w:t>
      </w:r>
      <w:proofErr w:type="spellEnd"/>
      <w:r w:rsidR="009C0CC5">
        <w:t>"</w:t>
      </w:r>
      <w:r w:rsidRPr="004641E1">
        <w:t>.</w:t>
      </w:r>
    </w:p>
    <w:p w14:paraId="6564F617" w14:textId="5CA0DDD8" w:rsidR="001061B1" w:rsidRDefault="001061B1" w:rsidP="009C0CC5">
      <w:pPr>
        <w:pStyle w:val="StandardBlock"/>
        <w:spacing w:before="120"/>
        <w:ind w:left="0"/>
      </w:pPr>
      <w:r>
        <w:t>Die Dateien weisen grundsätzlich eine einheitliche St</w:t>
      </w:r>
      <w:r w:rsidR="009C0CC5">
        <w:t>ruktur innerhalb der einzelnen "Entry"</w:t>
      </w:r>
      <w:r>
        <w:t>-Ele</w:t>
      </w:r>
      <w:r>
        <w:softHyphen/>
        <w:t>men</w:t>
      </w:r>
      <w:r>
        <w:softHyphen/>
        <w:t>te auf:</w:t>
      </w:r>
    </w:p>
    <w:p w14:paraId="6D41BB20" w14:textId="77777777" w:rsidR="001061B1" w:rsidRDefault="001061B1" w:rsidP="001061B1">
      <w:pPr>
        <w:pStyle w:val="Text"/>
        <w:tabs>
          <w:tab w:val="left" w:pos="1418"/>
          <w:tab w:val="left" w:pos="1843"/>
        </w:tabs>
        <w:ind w:left="1843" w:hanging="1843"/>
        <w:rPr>
          <w:bCs/>
        </w:rPr>
      </w:pPr>
      <w:proofErr w:type="spellStart"/>
      <w:r>
        <w:rPr>
          <w:b/>
        </w:rPr>
        <w:t>StartDate</w:t>
      </w:r>
      <w:proofErr w:type="spellEnd"/>
      <w:r>
        <w:rPr>
          <w:bCs/>
        </w:rPr>
        <w:tab/>
      </w:r>
      <w:r>
        <w:rPr>
          <w:bCs/>
        </w:rPr>
        <w:sym w:font="Symbol" w:char="F0DE"/>
      </w:r>
      <w:r>
        <w:rPr>
          <w:bCs/>
        </w:rPr>
        <w:tab/>
        <w:t>Beginn des Gültigkeitszeitraums für den Codelisten-Eintrag;</w:t>
      </w:r>
      <w:r>
        <w:rPr>
          <w:bCs/>
        </w:rPr>
        <w:br/>
        <w:t>keine Entsprechung in der DTCL;</w:t>
      </w:r>
      <w:r>
        <w:rPr>
          <w:bCs/>
        </w:rPr>
        <w:br/>
        <w:t xml:space="preserve">Format </w:t>
      </w:r>
      <w:r w:rsidRPr="005B52F8">
        <w:rPr>
          <w:bCs/>
        </w:rPr>
        <w:t>%Y-%m-%</w:t>
      </w:r>
      <w:proofErr w:type="spellStart"/>
      <w:r w:rsidRPr="005B52F8">
        <w:rPr>
          <w:bCs/>
        </w:rPr>
        <w:t>dT%</w:t>
      </w:r>
      <w:proofErr w:type="gramStart"/>
      <w:r w:rsidRPr="005B52F8">
        <w:rPr>
          <w:bCs/>
        </w:rPr>
        <w:t>H</w:t>
      </w:r>
      <w:proofErr w:type="spellEnd"/>
      <w:r w:rsidRPr="005B52F8">
        <w:rPr>
          <w:bCs/>
        </w:rPr>
        <w:t>:%</w:t>
      </w:r>
      <w:proofErr w:type="gramEnd"/>
      <w:r w:rsidRPr="005B52F8">
        <w:rPr>
          <w:bCs/>
        </w:rPr>
        <w:t>M:%S</w:t>
      </w:r>
      <w:r>
        <w:rPr>
          <w:bCs/>
        </w:rPr>
        <w:t xml:space="preserve"> (</w:t>
      </w:r>
      <w:proofErr w:type="spellStart"/>
      <w:r>
        <w:rPr>
          <w:bCs/>
        </w:rPr>
        <w:t>xs:dateTime</w:t>
      </w:r>
      <w:proofErr w:type="spellEnd"/>
      <w:r>
        <w:rPr>
          <w:bCs/>
        </w:rPr>
        <w:t>); leer, falls unbegrenzt gültig (gewesen).</w:t>
      </w:r>
    </w:p>
    <w:p w14:paraId="0DB4B49D" w14:textId="77777777" w:rsidR="001061B1" w:rsidRDefault="001061B1" w:rsidP="001061B1">
      <w:pPr>
        <w:pStyle w:val="Text"/>
        <w:tabs>
          <w:tab w:val="left" w:pos="1418"/>
          <w:tab w:val="left" w:pos="1843"/>
        </w:tabs>
        <w:ind w:left="1843" w:hanging="1843"/>
        <w:rPr>
          <w:bCs/>
        </w:rPr>
      </w:pPr>
      <w:proofErr w:type="spellStart"/>
      <w:r>
        <w:rPr>
          <w:b/>
        </w:rPr>
        <w:t>EndDate</w:t>
      </w:r>
      <w:proofErr w:type="spellEnd"/>
      <w:r>
        <w:rPr>
          <w:bCs/>
        </w:rPr>
        <w:tab/>
      </w:r>
      <w:r>
        <w:rPr>
          <w:bCs/>
        </w:rPr>
        <w:sym w:font="Symbol" w:char="F0DE"/>
      </w:r>
      <w:r>
        <w:rPr>
          <w:bCs/>
        </w:rPr>
        <w:tab/>
        <w:t>Ende des Gültigkeitszeitraums für den Codelisten-Eintrag;</w:t>
      </w:r>
      <w:r>
        <w:rPr>
          <w:bCs/>
        </w:rPr>
        <w:br/>
        <w:t>keine Entsprechung in der DTCL;</w:t>
      </w:r>
      <w:r>
        <w:rPr>
          <w:bCs/>
        </w:rPr>
        <w:br/>
        <w:t xml:space="preserve">Format </w:t>
      </w:r>
      <w:r w:rsidRPr="005B52F8">
        <w:rPr>
          <w:bCs/>
        </w:rPr>
        <w:t>%Y-%m-%</w:t>
      </w:r>
      <w:proofErr w:type="spellStart"/>
      <w:r w:rsidRPr="005B52F8">
        <w:rPr>
          <w:bCs/>
        </w:rPr>
        <w:t>dT%</w:t>
      </w:r>
      <w:proofErr w:type="gramStart"/>
      <w:r w:rsidRPr="005B52F8">
        <w:rPr>
          <w:bCs/>
        </w:rPr>
        <w:t>H</w:t>
      </w:r>
      <w:proofErr w:type="spellEnd"/>
      <w:r w:rsidRPr="005B52F8">
        <w:rPr>
          <w:bCs/>
        </w:rPr>
        <w:t>:%</w:t>
      </w:r>
      <w:proofErr w:type="gramEnd"/>
      <w:r w:rsidRPr="005B52F8">
        <w:rPr>
          <w:bCs/>
        </w:rPr>
        <w:t>M:%S</w:t>
      </w:r>
      <w:r>
        <w:rPr>
          <w:bCs/>
        </w:rPr>
        <w:t xml:space="preserve"> (</w:t>
      </w:r>
      <w:proofErr w:type="spellStart"/>
      <w:r>
        <w:rPr>
          <w:bCs/>
        </w:rPr>
        <w:t>xs:dateTime</w:t>
      </w:r>
      <w:proofErr w:type="spellEnd"/>
      <w:r>
        <w:rPr>
          <w:bCs/>
        </w:rPr>
        <w:t>); leer, falls (vorläufig) unbegrenzt gültig.</w:t>
      </w:r>
    </w:p>
    <w:p w14:paraId="6881936B" w14:textId="278ECA93" w:rsidR="001061B1" w:rsidRDefault="001061B1" w:rsidP="001061B1">
      <w:pPr>
        <w:pStyle w:val="Text"/>
        <w:tabs>
          <w:tab w:val="left" w:pos="1418"/>
          <w:tab w:val="left" w:pos="1843"/>
        </w:tabs>
        <w:ind w:left="1843" w:hanging="1843"/>
      </w:pPr>
      <w:r>
        <w:rPr>
          <w:b/>
        </w:rPr>
        <w:t>Code</w:t>
      </w:r>
      <w:r>
        <w:tab/>
      </w:r>
      <w:r>
        <w:sym w:font="Symbol" w:char="F0DE"/>
      </w:r>
      <w:r>
        <w:tab/>
        <w:t>Verschlü</w:t>
      </w:r>
      <w:r w:rsidR="009C0CC5">
        <w:t>sselung;</w:t>
      </w:r>
      <w:r w:rsidR="009C0CC5">
        <w:br/>
        <w:t>entspricht der Spalte "</w:t>
      </w:r>
      <w:r>
        <w:t>Code</w:t>
      </w:r>
      <w:r w:rsidR="009C0CC5">
        <w:t>"</w:t>
      </w:r>
      <w:r>
        <w:t xml:space="preserve"> in der DTCL;</w:t>
      </w:r>
      <w:r>
        <w:br/>
        <w:t>niemals leer.</w:t>
      </w:r>
    </w:p>
    <w:p w14:paraId="4E016C67" w14:textId="3E113CED" w:rsidR="001061B1" w:rsidRDefault="001061B1" w:rsidP="001061B1">
      <w:pPr>
        <w:pStyle w:val="Text"/>
        <w:tabs>
          <w:tab w:val="left" w:pos="1418"/>
          <w:tab w:val="left" w:pos="1843"/>
        </w:tabs>
        <w:ind w:left="1843" w:hanging="1843"/>
        <w:rPr>
          <w:bCs/>
        </w:rPr>
      </w:pPr>
      <w:proofErr w:type="spellStart"/>
      <w:r>
        <w:rPr>
          <w:b/>
        </w:rPr>
        <w:t>Qualifier</w:t>
      </w:r>
      <w:proofErr w:type="spellEnd"/>
      <w:r>
        <w:rPr>
          <w:bCs/>
        </w:rPr>
        <w:tab/>
      </w:r>
      <w:r>
        <w:rPr>
          <w:bCs/>
        </w:rPr>
        <w:sym w:font="Symbol" w:char="F0DE"/>
      </w:r>
      <w:r>
        <w:rPr>
          <w:bCs/>
        </w:rPr>
        <w:tab/>
        <w:t>Ergänzung zur Verschlüsselung (zweite Hierarchie</w:t>
      </w:r>
      <w:r w:rsidR="009C0CC5">
        <w:rPr>
          <w:bCs/>
        </w:rPr>
        <w:t>-Ebene);</w:t>
      </w:r>
      <w:r w:rsidR="009C0CC5">
        <w:rPr>
          <w:bCs/>
        </w:rPr>
        <w:br/>
        <w:t>entspricht der Spalte "Qualifikator"</w:t>
      </w:r>
      <w:r>
        <w:rPr>
          <w:bCs/>
        </w:rPr>
        <w:t xml:space="preserve"> in der DTCL;</w:t>
      </w:r>
      <w:r>
        <w:rPr>
          <w:bCs/>
        </w:rPr>
        <w:br/>
        <w:t>ggf. auch leer.</w:t>
      </w:r>
    </w:p>
    <w:p w14:paraId="299D5C0B" w14:textId="77777777" w:rsidR="009C0CC5" w:rsidRDefault="009C0CC5" w:rsidP="009C0CC5">
      <w:pPr>
        <w:pStyle w:val="Text"/>
        <w:tabs>
          <w:tab w:val="left" w:pos="1418"/>
          <w:tab w:val="left" w:pos="1843"/>
        </w:tabs>
        <w:ind w:left="1843" w:hanging="1843"/>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27A880EA" w14:textId="19CDCFF4" w:rsidR="001061B1" w:rsidRDefault="001061B1" w:rsidP="001061B1">
      <w:pPr>
        <w:pStyle w:val="Text"/>
        <w:tabs>
          <w:tab w:val="left" w:pos="1418"/>
          <w:tab w:val="left" w:pos="1843"/>
        </w:tabs>
        <w:ind w:left="1843" w:hanging="1843"/>
        <w:rPr>
          <w:bCs/>
        </w:rPr>
      </w:pPr>
      <w:r w:rsidRPr="009A1037">
        <w:rPr>
          <w:b/>
          <w:bCs/>
        </w:rPr>
        <w:t>Note</w:t>
      </w:r>
      <w:r>
        <w:rPr>
          <w:bCs/>
        </w:rPr>
        <w:tab/>
      </w:r>
      <w:r>
        <w:rPr>
          <w:bCs/>
        </w:rPr>
        <w:sym w:font="Symbol" w:char="F0DE"/>
      </w:r>
      <w:r>
        <w:rPr>
          <w:bCs/>
        </w:rPr>
        <w:tab/>
        <w:t>Bemerkung;</w:t>
      </w:r>
      <w:r>
        <w:rPr>
          <w:bCs/>
        </w:rPr>
        <w:br/>
      </w:r>
      <w:r w:rsidR="009C0CC5">
        <w:rPr>
          <w:bCs/>
        </w:rPr>
        <w:t>entspricht der Spalte "Bemerkung"</w:t>
      </w:r>
      <w:r>
        <w:rPr>
          <w:bCs/>
        </w:rPr>
        <w:t xml:space="preserve"> in der DTCL;</w:t>
      </w:r>
      <w:r>
        <w:rPr>
          <w:bCs/>
        </w:rPr>
        <w:br/>
        <w:t>i.d.R. leer.</w:t>
      </w:r>
    </w:p>
    <w:p w14:paraId="06664E27" w14:textId="140FB297" w:rsidR="001061B1" w:rsidRDefault="001061B1" w:rsidP="001061B1">
      <w:pPr>
        <w:pStyle w:val="Text"/>
        <w:tabs>
          <w:tab w:val="left" w:pos="1418"/>
          <w:tab w:val="left" w:pos="1843"/>
        </w:tabs>
        <w:ind w:left="1843" w:hanging="1843"/>
        <w:rPr>
          <w:bCs/>
        </w:rPr>
      </w:pPr>
      <w:r>
        <w:rPr>
          <w:b/>
        </w:rPr>
        <w:t>Description</w:t>
      </w:r>
      <w:r>
        <w:rPr>
          <w:bCs/>
        </w:rPr>
        <w:tab/>
      </w:r>
      <w:r>
        <w:rPr>
          <w:bCs/>
        </w:rPr>
        <w:sym w:font="Symbol" w:char="F0DE"/>
      </w:r>
      <w:r>
        <w:rPr>
          <w:bCs/>
        </w:rPr>
        <w:tab/>
        <w:t>Entschlü</w:t>
      </w:r>
      <w:r w:rsidR="009C0CC5">
        <w:rPr>
          <w:bCs/>
        </w:rPr>
        <w:t>sselung;</w:t>
      </w:r>
      <w:r w:rsidR="009C0CC5">
        <w:rPr>
          <w:bCs/>
        </w:rPr>
        <w:br/>
        <w:t>entspricht der Spalte "Bedeutung"</w:t>
      </w:r>
      <w:r>
        <w:rPr>
          <w:bCs/>
        </w:rPr>
        <w:t xml:space="preserve"> in der DTCL;</w:t>
      </w:r>
      <w:r>
        <w:rPr>
          <w:bCs/>
        </w:rPr>
        <w:br/>
        <w:t>ggf. auch leer.</w:t>
      </w:r>
    </w:p>
    <w:p w14:paraId="1DD0EA0A" w14:textId="77777777" w:rsidR="001061B1" w:rsidRPr="009721F3" w:rsidRDefault="001061B1" w:rsidP="004641E1">
      <w:pPr>
        <w:jc w:val="both"/>
      </w:pPr>
      <w:r>
        <w:t xml:space="preserve">Gegenüber dem obig beschriebenen TSV-Format wird eine abweichende Element-Reihenfolge verwendet, die eine durchgängige Spezifikation über </w:t>
      </w:r>
      <w:r w:rsidR="00DB7C7A">
        <w:t xml:space="preserve">alle </w:t>
      </w:r>
      <w:r>
        <w:t>ATLAS-Verfahrensbereiche ermöglicht.</w:t>
      </w:r>
    </w:p>
    <w:p w14:paraId="1D56D888" w14:textId="512B1655" w:rsidR="00EE6038" w:rsidRDefault="00EE6038" w:rsidP="00883AAF">
      <w:pPr>
        <w:pStyle w:val="berschrift5"/>
        <w:keepNext/>
        <w:keepLines/>
        <w:tabs>
          <w:tab w:val="left" w:pos="1134"/>
        </w:tabs>
        <w:spacing w:before="120" w:after="120"/>
        <w:ind w:left="1009" w:hanging="1009"/>
      </w:pPr>
      <w:bookmarkStart w:id="140" w:name="_Toc494109855"/>
      <w:bookmarkStart w:id="141" w:name="_Toc475342572"/>
      <w:bookmarkStart w:id="142" w:name="_Toc113265185"/>
      <w:r>
        <w:lastRenderedPageBreak/>
        <w:t>Abweichende Spalten in der Codeliste I0100</w:t>
      </w:r>
      <w:bookmarkEnd w:id="140"/>
      <w:bookmarkEnd w:id="141"/>
      <w:bookmarkEnd w:id="142"/>
    </w:p>
    <w:p w14:paraId="27BDA922" w14:textId="53E2B51E" w:rsidR="00DF7DD1" w:rsidRDefault="009308B8" w:rsidP="009266FD">
      <w:pPr>
        <w:pStyle w:val="StandardBlock"/>
        <w:spacing w:before="120"/>
        <w:ind w:left="0"/>
      </w:pPr>
      <w:r>
        <w:t>Die Codeliste "Verfahrenscodes und EU-Codes"</w:t>
      </w:r>
      <w:r w:rsidR="009266FD">
        <w:t xml:space="preserve"> enthält anstelle von "</w:t>
      </w:r>
      <w:r w:rsidR="00EE6038">
        <w:t>Code</w:t>
      </w:r>
      <w:r w:rsidR="009266FD">
        <w:t>" und "</w:t>
      </w:r>
      <w:proofErr w:type="spellStart"/>
      <w:r w:rsidR="00EE6038">
        <w:t>Qualifier</w:t>
      </w:r>
      <w:proofErr w:type="spellEnd"/>
      <w:r w:rsidR="009266FD">
        <w:t>"</w:t>
      </w:r>
      <w:r w:rsidR="00EE6038">
        <w:t xml:space="preserve"> </w:t>
      </w:r>
      <w:r w:rsidR="00DF7DD1">
        <w:t>fünf</w:t>
      </w:r>
      <w:r w:rsidR="00EE6038">
        <w:t xml:space="preserve"> abweichende Spalten, </w:t>
      </w:r>
      <w:r w:rsidR="001A2816">
        <w:t>von denen drei</w:t>
      </w:r>
      <w:r w:rsidR="00EE6038">
        <w:t xml:space="preserve"> namentlich </w:t>
      </w:r>
      <w:r w:rsidR="001A2816">
        <w:t>entsprechenden</w:t>
      </w:r>
      <w:r w:rsidR="00EE6038">
        <w:t xml:space="preserve"> Datenfeldern zugeordnet sind und eine </w:t>
      </w:r>
      <w:r w:rsidR="00DF7DD1">
        <w:t>mehr</w:t>
      </w:r>
      <w:r w:rsidR="00EE6038">
        <w:t>stufige Codeliste darstellen</w:t>
      </w:r>
      <w:r w:rsidR="00DF7DD1">
        <w:t>.</w:t>
      </w:r>
    </w:p>
    <w:p w14:paraId="320E3B05" w14:textId="77777777" w:rsidR="00DB0699" w:rsidRDefault="00DB0699" w:rsidP="009266FD">
      <w:pPr>
        <w:keepNext/>
        <w:spacing w:after="120"/>
        <w:jc w:val="both"/>
      </w:pPr>
      <w:r>
        <w:t xml:space="preserve">Im TSV-Format </w:t>
      </w:r>
      <w:r w:rsidR="009A7005">
        <w:t>ergi</w:t>
      </w:r>
      <w:r>
        <w:t>b</w:t>
      </w:r>
      <w:r w:rsidR="009A7005">
        <w:t>t</w:t>
      </w:r>
      <w:r>
        <w:t xml:space="preserve"> sich d</w:t>
      </w:r>
      <w:r w:rsidR="009A7005">
        <w:t>er</w:t>
      </w:r>
      <w:r>
        <w:t xml:space="preserve"> </w:t>
      </w:r>
      <w:r w:rsidR="00DB7C7A">
        <w:t xml:space="preserve">folgende </w:t>
      </w:r>
      <w:r w:rsidR="009A7005">
        <w:t>Aufbau</w:t>
      </w:r>
      <w:r w:rsidR="00DB7C7A">
        <w:t>:</w:t>
      </w:r>
    </w:p>
    <w:p w14:paraId="66FAF519" w14:textId="124881CB" w:rsidR="00DB0699" w:rsidRPr="002B386F" w:rsidRDefault="00DB0699" w:rsidP="004641E1">
      <w:pPr>
        <w:pStyle w:val="Text"/>
        <w:keepLines/>
        <w:tabs>
          <w:tab w:val="left" w:pos="3544"/>
          <w:tab w:val="left" w:pos="4111"/>
        </w:tabs>
        <w:ind w:left="0"/>
      </w:pPr>
      <w:r w:rsidRPr="00DB0699">
        <w:rPr>
          <w:b/>
        </w:rPr>
        <w:t>Angemeldet</w:t>
      </w:r>
      <w:r>
        <w:rPr>
          <w:b/>
        </w:rPr>
        <w:tab/>
      </w:r>
      <w:r>
        <w:sym w:font="Symbol" w:char="F0DE"/>
      </w:r>
      <w:r w:rsidRPr="002B386F">
        <w:tab/>
      </w:r>
      <w:r w:rsidR="008E143E">
        <w:t>beantragtes</w:t>
      </w:r>
      <w:r w:rsidRPr="002B386F">
        <w:t xml:space="preserve"> Verfahren</w:t>
      </w:r>
      <w:r w:rsidRPr="002B386F">
        <w:br/>
      </w:r>
      <w:r w:rsidRPr="00DB0699">
        <w:rPr>
          <w:b/>
        </w:rPr>
        <w:t>Vorangegangen</w:t>
      </w:r>
      <w:r>
        <w:tab/>
      </w:r>
      <w:r>
        <w:sym w:font="Symbol" w:char="F0DE"/>
      </w:r>
      <w:r w:rsidRPr="002B386F">
        <w:tab/>
        <w:t>vorangegangenes Verfahren</w:t>
      </w:r>
      <w:r w:rsidRPr="002B386F">
        <w:br/>
      </w:r>
      <w:r w:rsidRPr="00DB0699">
        <w:rPr>
          <w:b/>
        </w:rPr>
        <w:t>Zusatz</w:t>
      </w:r>
      <w:r w:rsidR="008E143E" w:rsidRPr="00800046">
        <w:rPr>
          <w:rStyle w:val="Funotenzeichen"/>
        </w:rPr>
        <w:footnoteReference w:id="4"/>
      </w:r>
      <w:r>
        <w:rPr>
          <w:b/>
        </w:rPr>
        <w:tab/>
      </w:r>
      <w:r>
        <w:sym w:font="Symbol" w:char="F0DE"/>
      </w:r>
      <w:r w:rsidRPr="002B386F">
        <w:tab/>
        <w:t>weiteres Verfahren</w:t>
      </w:r>
      <w:r>
        <w:br/>
      </w:r>
      <w:r w:rsidRPr="00DB0699">
        <w:t>Gültig von</w:t>
      </w:r>
      <w:r>
        <w:rPr>
          <w:b/>
        </w:rPr>
        <w:tab/>
      </w:r>
      <w:r>
        <w:sym w:font="Symbol" w:char="F0DE"/>
      </w:r>
      <w:r w:rsidRPr="002B386F">
        <w:tab/>
      </w:r>
      <w:r w:rsidRPr="0094012D">
        <w:rPr>
          <w:bCs/>
        </w:rPr>
        <w:t>Beginn des Gültigkeitszeitraums für den Eintrag</w:t>
      </w:r>
      <w:r>
        <w:br/>
      </w:r>
      <w:r w:rsidRPr="00DB0699">
        <w:t>Gültig bis</w:t>
      </w:r>
      <w:r>
        <w:rPr>
          <w:b/>
        </w:rPr>
        <w:tab/>
      </w:r>
      <w:r>
        <w:sym w:font="Symbol" w:char="F0DE"/>
      </w:r>
      <w:r w:rsidRPr="002B386F">
        <w:tab/>
      </w:r>
      <w:r w:rsidR="00BD22A5">
        <w:rPr>
          <w:bCs/>
        </w:rPr>
        <w:t>Ende</w:t>
      </w:r>
      <w:r w:rsidR="00BD22A5" w:rsidRPr="0094012D">
        <w:rPr>
          <w:bCs/>
        </w:rPr>
        <w:t xml:space="preserve"> des Gültigkeitszeitraums für den Eintrag</w:t>
      </w:r>
      <w:r>
        <w:br/>
        <w:t>Bemerkung</w:t>
      </w:r>
      <w:r>
        <w:rPr>
          <w:b/>
        </w:rPr>
        <w:tab/>
      </w:r>
      <w:r>
        <w:sym w:font="Symbol" w:char="F0DE"/>
      </w:r>
      <w:r w:rsidRPr="002B386F">
        <w:tab/>
      </w:r>
      <w:proofErr w:type="spellStart"/>
      <w:r w:rsidR="00BD22A5">
        <w:t>Bemerkung</w:t>
      </w:r>
      <w:proofErr w:type="spellEnd"/>
      <w:r>
        <w:br/>
      </w:r>
      <w:r w:rsidRPr="004641E1">
        <w:rPr>
          <w:b/>
        </w:rPr>
        <w:t>Kennzeichen Abgabensteuerung</w:t>
      </w:r>
      <w:r>
        <w:rPr>
          <w:b/>
        </w:rPr>
        <w:tab/>
      </w:r>
      <w:r>
        <w:sym w:font="Symbol" w:char="F0DE"/>
      </w:r>
      <w:r w:rsidRPr="002B386F">
        <w:tab/>
      </w:r>
      <w:r w:rsidR="00BD22A5">
        <w:t>Kennzeichen Abgabensteuerung</w:t>
      </w:r>
      <w:r>
        <w:br/>
      </w:r>
      <w:r w:rsidRPr="004641E1">
        <w:rPr>
          <w:b/>
        </w:rPr>
        <w:t xml:space="preserve">Art der </w:t>
      </w:r>
      <w:proofErr w:type="spellStart"/>
      <w:r w:rsidRPr="004641E1">
        <w:rPr>
          <w:b/>
        </w:rPr>
        <w:t>ZAnm</w:t>
      </w:r>
      <w:proofErr w:type="spellEnd"/>
      <w:r w:rsidRPr="004641E1">
        <w:rPr>
          <w:b/>
        </w:rPr>
        <w:t>. bzw. Nachricht</w:t>
      </w:r>
      <w:r>
        <w:rPr>
          <w:b/>
        </w:rPr>
        <w:tab/>
      </w:r>
      <w:r>
        <w:sym w:font="Symbol" w:char="F0DE"/>
      </w:r>
      <w:r w:rsidRPr="002B386F">
        <w:tab/>
      </w:r>
      <w:r w:rsidR="00BD22A5">
        <w:t xml:space="preserve">Art der </w:t>
      </w:r>
      <w:r w:rsidR="00EE4A2C">
        <w:t>Zollanmeldung</w:t>
      </w:r>
      <w:r w:rsidR="00BD22A5">
        <w:t xml:space="preserve"> bzw. Nachricht</w:t>
      </w:r>
      <w:r>
        <w:br/>
        <w:t>Bedeutung</w:t>
      </w:r>
      <w:r>
        <w:rPr>
          <w:b/>
        </w:rPr>
        <w:tab/>
      </w:r>
      <w:r>
        <w:sym w:font="Symbol" w:char="F0DE"/>
      </w:r>
      <w:r w:rsidRPr="002B386F">
        <w:tab/>
      </w:r>
      <w:r w:rsidR="00BD22A5" w:rsidRPr="0094012D">
        <w:rPr>
          <w:bCs/>
        </w:rPr>
        <w:t>Entschlüsselung</w:t>
      </w:r>
    </w:p>
    <w:p w14:paraId="4499A875" w14:textId="77777777" w:rsidR="00DF7DD1" w:rsidRDefault="00DF7DD1" w:rsidP="004641E1">
      <w:pPr>
        <w:keepNext/>
        <w:spacing w:after="120"/>
        <w:jc w:val="both"/>
      </w:pPr>
      <w:r>
        <w:t xml:space="preserve">Im XML-Format </w:t>
      </w:r>
      <w:r w:rsidR="009A7005">
        <w:t xml:space="preserve">ergibt sich der </w:t>
      </w:r>
      <w:r w:rsidR="00DB7C7A">
        <w:t xml:space="preserve">folgende </w:t>
      </w:r>
      <w:r w:rsidR="009A7005">
        <w:t>Aufbau</w:t>
      </w:r>
      <w:r w:rsidR="00DB7C7A">
        <w:t>:</w:t>
      </w:r>
    </w:p>
    <w:p w14:paraId="55E06B51" w14:textId="2134A6AA" w:rsidR="00BD22A5" w:rsidRDefault="00BD22A5" w:rsidP="004641E1">
      <w:pPr>
        <w:pStyle w:val="Text"/>
        <w:keepLines/>
        <w:tabs>
          <w:tab w:val="left" w:pos="3544"/>
          <w:tab w:val="left" w:pos="4111"/>
        </w:tabs>
        <w:ind w:left="0"/>
        <w:rPr>
          <w:bCs/>
        </w:rPr>
      </w:pPr>
      <w:proofErr w:type="spellStart"/>
      <w:r w:rsidRPr="004641E1">
        <w:t>StartDate</w:t>
      </w:r>
      <w:proofErr w:type="spellEnd"/>
      <w:r>
        <w:rPr>
          <w:b/>
        </w:rPr>
        <w:tab/>
      </w:r>
      <w:r>
        <w:sym w:font="Symbol" w:char="F0DE"/>
      </w:r>
      <w:r w:rsidRPr="002B386F">
        <w:tab/>
      </w:r>
      <w:r w:rsidRPr="0094012D">
        <w:rPr>
          <w:bCs/>
        </w:rPr>
        <w:t>Beginn des Gültigkeitszeitraums für den Eintrag</w:t>
      </w:r>
      <w:r>
        <w:rPr>
          <w:b/>
        </w:rPr>
        <w:br/>
      </w:r>
      <w:proofErr w:type="spellStart"/>
      <w:r w:rsidRPr="004641E1">
        <w:t>EndDate</w:t>
      </w:r>
      <w:proofErr w:type="spellEnd"/>
      <w:r>
        <w:rPr>
          <w:b/>
        </w:rPr>
        <w:tab/>
      </w:r>
      <w:r>
        <w:sym w:font="Symbol" w:char="F0DE"/>
      </w:r>
      <w:r w:rsidRPr="002B386F">
        <w:tab/>
      </w:r>
      <w:r>
        <w:rPr>
          <w:bCs/>
        </w:rPr>
        <w:t>Ende</w:t>
      </w:r>
      <w:r w:rsidRPr="0094012D">
        <w:rPr>
          <w:bCs/>
        </w:rPr>
        <w:t xml:space="preserve"> des Gültigkeitszeitraums für den Eintrag</w:t>
      </w:r>
      <w:r>
        <w:rPr>
          <w:b/>
        </w:rPr>
        <w:br/>
      </w:r>
      <w:proofErr w:type="spellStart"/>
      <w:r w:rsidRPr="002B386F">
        <w:rPr>
          <w:b/>
        </w:rPr>
        <w:t>RequestedProcedure</w:t>
      </w:r>
      <w:proofErr w:type="spellEnd"/>
      <w:r>
        <w:rPr>
          <w:b/>
        </w:rPr>
        <w:tab/>
      </w:r>
      <w:r>
        <w:sym w:font="Symbol" w:char="F0DE"/>
      </w:r>
      <w:r w:rsidRPr="002B386F">
        <w:tab/>
      </w:r>
      <w:r w:rsidR="008E143E">
        <w:t xml:space="preserve">beantragtes </w:t>
      </w:r>
      <w:r w:rsidRPr="002B386F">
        <w:t>Verfahren</w:t>
      </w:r>
      <w:r w:rsidRPr="002B386F">
        <w:br/>
      </w:r>
      <w:proofErr w:type="spellStart"/>
      <w:r w:rsidRPr="002B386F">
        <w:rPr>
          <w:b/>
        </w:rPr>
        <w:t>PreviousProcedure</w:t>
      </w:r>
      <w:proofErr w:type="spellEnd"/>
      <w:r>
        <w:tab/>
      </w:r>
      <w:r>
        <w:sym w:font="Symbol" w:char="F0DE"/>
      </w:r>
      <w:r w:rsidRPr="002B386F">
        <w:tab/>
        <w:t>vorangegangenes Verfahren</w:t>
      </w:r>
      <w:r w:rsidRPr="002B386F">
        <w:br/>
      </w:r>
      <w:proofErr w:type="spellStart"/>
      <w:r w:rsidRPr="002B386F">
        <w:rPr>
          <w:b/>
        </w:rPr>
        <w:t>AdditionalProcedure</w:t>
      </w:r>
      <w:proofErr w:type="spellEnd"/>
      <w:r w:rsidR="008E143E" w:rsidRPr="00800046">
        <w:rPr>
          <w:rStyle w:val="Funotenzeichen"/>
        </w:rPr>
        <w:footnoteReference w:id="5"/>
      </w:r>
      <w:r>
        <w:rPr>
          <w:b/>
        </w:rPr>
        <w:tab/>
      </w:r>
      <w:r>
        <w:sym w:font="Symbol" w:char="F0DE"/>
      </w:r>
      <w:r w:rsidRPr="002B386F">
        <w:tab/>
        <w:t>weiteres Verfahren</w:t>
      </w:r>
      <w:r>
        <w:br/>
      </w:r>
      <w:proofErr w:type="spellStart"/>
      <w:r w:rsidRPr="004641E1">
        <w:rPr>
          <w:b/>
        </w:rPr>
        <w:t>TaxFlag</w:t>
      </w:r>
      <w:proofErr w:type="spellEnd"/>
      <w:r>
        <w:rPr>
          <w:b/>
        </w:rPr>
        <w:tab/>
      </w:r>
      <w:r>
        <w:sym w:font="Symbol" w:char="F0DE"/>
      </w:r>
      <w:r w:rsidRPr="002B386F">
        <w:tab/>
      </w:r>
      <w:r>
        <w:t>Kennzeichen Abgabensteuerung</w:t>
      </w:r>
      <w:r>
        <w:br/>
      </w:r>
      <w:proofErr w:type="spellStart"/>
      <w:r w:rsidRPr="004641E1">
        <w:rPr>
          <w:b/>
        </w:rPr>
        <w:t>DeclarationKind</w:t>
      </w:r>
      <w:proofErr w:type="spellEnd"/>
      <w:r>
        <w:rPr>
          <w:b/>
        </w:rPr>
        <w:tab/>
      </w:r>
      <w:r>
        <w:sym w:font="Symbol" w:char="F0DE"/>
      </w:r>
      <w:r w:rsidRPr="002B386F">
        <w:tab/>
      </w:r>
      <w:r>
        <w:t xml:space="preserve">Art der </w:t>
      </w:r>
      <w:r w:rsidR="00EE4A2C">
        <w:t>Zollanmeldung</w:t>
      </w:r>
      <w:r>
        <w:t>. bzw. Nachricht</w:t>
      </w:r>
      <w:r>
        <w:b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1D81E1F6" w14:textId="77777777" w:rsidR="00BD22A5" w:rsidRDefault="00BD22A5" w:rsidP="00BD22A5">
      <w:pPr>
        <w:pStyle w:val="berschrift5"/>
        <w:keepNext/>
        <w:keepLines/>
        <w:tabs>
          <w:tab w:val="left" w:pos="1134"/>
        </w:tabs>
        <w:spacing w:before="120" w:after="120"/>
        <w:ind w:left="1009" w:hanging="1009"/>
      </w:pPr>
      <w:bookmarkStart w:id="143" w:name="_Toc494109856"/>
      <w:bookmarkStart w:id="144" w:name="_Toc475342573"/>
      <w:bookmarkStart w:id="145" w:name="_Toc113265186"/>
      <w:r>
        <w:t>Abweichende Spalten in der Codeliste I0200</w:t>
      </w:r>
      <w:bookmarkEnd w:id="143"/>
      <w:bookmarkEnd w:id="144"/>
      <w:bookmarkEnd w:id="145"/>
    </w:p>
    <w:p w14:paraId="1AC6648C" w14:textId="72BEAEF3" w:rsidR="00BD22A5" w:rsidRDefault="0057161B" w:rsidP="00BD22A5">
      <w:pPr>
        <w:jc w:val="both"/>
      </w:pPr>
      <w:r>
        <w:t>Die Codeliste "</w:t>
      </w:r>
      <w:r w:rsidR="001A2816" w:rsidRPr="001A2816">
        <w:t xml:space="preserve">TARIC-Codierungen und </w:t>
      </w:r>
      <w:r>
        <w:t>–</w:t>
      </w:r>
      <w:r w:rsidR="001A2816" w:rsidRPr="001A2816">
        <w:t>Bescheinigungen</w:t>
      </w:r>
      <w:r>
        <w:t>" enthält anstelle von "Code" und "</w:t>
      </w:r>
      <w:proofErr w:type="spellStart"/>
      <w:r>
        <w:t>Qualifier</w:t>
      </w:r>
      <w:proofErr w:type="spellEnd"/>
      <w:r>
        <w:t>"</w:t>
      </w:r>
      <w:r w:rsidR="00BD22A5">
        <w:t xml:space="preserve"> </w:t>
      </w:r>
      <w:r w:rsidR="001A2816">
        <w:t>zwei</w:t>
      </w:r>
      <w:r w:rsidR="00BD22A5">
        <w:t xml:space="preserve"> abweichende Spalten.</w:t>
      </w:r>
    </w:p>
    <w:p w14:paraId="480C21F4" w14:textId="77777777" w:rsidR="00BD22A5" w:rsidRDefault="00BD22A5" w:rsidP="004641E1">
      <w:pPr>
        <w:keepNext/>
        <w:spacing w:after="120"/>
        <w:jc w:val="both"/>
      </w:pPr>
      <w:r>
        <w:t xml:space="preserve">Im TSV-Format </w:t>
      </w:r>
      <w:r w:rsidR="009A7005">
        <w:t xml:space="preserve">ergibt sich der </w:t>
      </w:r>
      <w:r w:rsidR="00DB7C7A">
        <w:t xml:space="preserve">folgende </w:t>
      </w:r>
      <w:r w:rsidR="009A7005">
        <w:t>Aufbau</w:t>
      </w:r>
      <w:r w:rsidR="00DB7C7A">
        <w:t>:</w:t>
      </w:r>
    </w:p>
    <w:p w14:paraId="147F7857" w14:textId="77777777" w:rsidR="00BD22A5" w:rsidRPr="002B386F" w:rsidRDefault="001A2816" w:rsidP="004641E1">
      <w:pPr>
        <w:pStyle w:val="Text"/>
        <w:keepLines/>
        <w:tabs>
          <w:tab w:val="left" w:pos="3544"/>
          <w:tab w:val="left" w:pos="4111"/>
        </w:tabs>
        <w:ind w:left="0"/>
      </w:pPr>
      <w:r w:rsidRPr="001A2816">
        <w:rPr>
          <w:b/>
        </w:rPr>
        <w:t>Art der Unterlage</w:t>
      </w:r>
      <w:r w:rsidR="00BD22A5">
        <w:rPr>
          <w:b/>
        </w:rPr>
        <w:tab/>
      </w:r>
      <w:r w:rsidR="00BD22A5">
        <w:sym w:font="Symbol" w:char="F0DE"/>
      </w:r>
      <w:r w:rsidR="00BD22A5" w:rsidRPr="002B386F">
        <w:tab/>
      </w:r>
      <w:r w:rsidRPr="001A2816">
        <w:t>Art der Unterlage</w:t>
      </w:r>
      <w:r w:rsidR="00BD22A5" w:rsidRPr="002B386F">
        <w:br/>
      </w:r>
      <w:r w:rsidRPr="001A2816">
        <w:rPr>
          <w:b/>
        </w:rPr>
        <w:t>Bescheinigungsbereich</w:t>
      </w:r>
      <w:r w:rsidR="00BD22A5">
        <w:tab/>
      </w:r>
      <w:r w:rsidR="00BD22A5">
        <w:sym w:font="Symbol" w:char="F0DE"/>
      </w:r>
      <w:r w:rsidR="00BD22A5" w:rsidRPr="002B386F">
        <w:tab/>
      </w:r>
      <w:proofErr w:type="spellStart"/>
      <w:r w:rsidRPr="001A2816">
        <w:t>Bescheinigungsbereich</w:t>
      </w:r>
      <w:proofErr w:type="spellEnd"/>
      <w:r w:rsidR="00BD22A5"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proofErr w:type="spellStart"/>
      <w:r w:rsidR="00BD22A5">
        <w:t>Bemerkung</w:t>
      </w:r>
      <w:proofErr w:type="spellEnd"/>
      <w:r w:rsidR="00BD22A5">
        <w:br/>
        <w:t>Bedeutung</w:t>
      </w:r>
      <w:r w:rsidR="00BD22A5">
        <w:rPr>
          <w:b/>
        </w:rPr>
        <w:tab/>
      </w:r>
      <w:r w:rsidR="00BD22A5">
        <w:sym w:font="Symbol" w:char="F0DE"/>
      </w:r>
      <w:r w:rsidR="00BD22A5" w:rsidRPr="002B386F">
        <w:tab/>
      </w:r>
      <w:r w:rsidR="00BD22A5" w:rsidRPr="0094012D">
        <w:rPr>
          <w:bCs/>
        </w:rPr>
        <w:t>Entschlüsselung</w:t>
      </w:r>
    </w:p>
    <w:p w14:paraId="79386E41" w14:textId="77777777" w:rsidR="00BD22A5" w:rsidRDefault="00BD22A5" w:rsidP="004641E1">
      <w:pPr>
        <w:keepNext/>
        <w:spacing w:after="120"/>
        <w:jc w:val="both"/>
      </w:pPr>
      <w:r>
        <w:t xml:space="preserve">Im XML-Format </w:t>
      </w:r>
      <w:r w:rsidR="009A7005">
        <w:t xml:space="preserve">ergibt sich der </w:t>
      </w:r>
      <w:r w:rsidR="00DB7C7A">
        <w:t xml:space="preserve">folgende </w:t>
      </w:r>
      <w:r w:rsidR="009A7005">
        <w:t>Aufbau</w:t>
      </w:r>
      <w:r w:rsidR="00DB7C7A">
        <w:t>:</w:t>
      </w:r>
    </w:p>
    <w:p w14:paraId="04EAACDA" w14:textId="07F3F9AB" w:rsidR="00BD22A5" w:rsidRDefault="00BD22A5" w:rsidP="004641E1">
      <w:pPr>
        <w:pStyle w:val="Text"/>
        <w:keepLines/>
        <w:tabs>
          <w:tab w:val="left" w:pos="3544"/>
          <w:tab w:val="left" w:pos="4111"/>
        </w:tabs>
        <w:ind w:left="0"/>
        <w:rPr>
          <w:bCs/>
        </w:rPr>
      </w:pPr>
      <w:proofErr w:type="spellStart"/>
      <w:r w:rsidRPr="0073286D">
        <w:t>StartDate</w:t>
      </w:r>
      <w:proofErr w:type="spellEnd"/>
      <w:r>
        <w:rPr>
          <w:b/>
        </w:rPr>
        <w:tab/>
      </w:r>
      <w:r>
        <w:sym w:font="Symbol" w:char="F0DE"/>
      </w:r>
      <w:r w:rsidRPr="002B386F">
        <w:tab/>
      </w:r>
      <w:r w:rsidRPr="0094012D">
        <w:rPr>
          <w:bCs/>
        </w:rPr>
        <w:t>Beginn des Gültigkeitszeitraums für den Eintrag</w:t>
      </w:r>
      <w:r>
        <w:rPr>
          <w:b/>
        </w:rPr>
        <w:br/>
      </w:r>
      <w:proofErr w:type="spellStart"/>
      <w:r w:rsidRPr="0073286D">
        <w:t>EndDate</w:t>
      </w:r>
      <w:proofErr w:type="spellEnd"/>
      <w:r>
        <w:rPr>
          <w:b/>
        </w:rPr>
        <w:tab/>
      </w:r>
      <w:r>
        <w:sym w:font="Symbol" w:char="F0DE"/>
      </w:r>
      <w:r w:rsidRPr="002B386F">
        <w:tab/>
      </w:r>
      <w:r>
        <w:rPr>
          <w:bCs/>
        </w:rPr>
        <w:t>Ende</w:t>
      </w:r>
      <w:r w:rsidRPr="0094012D">
        <w:rPr>
          <w:bCs/>
        </w:rPr>
        <w:t xml:space="preserve"> des Gültigkeitszeitraums für den Eintrag</w:t>
      </w:r>
      <w:r>
        <w:rPr>
          <w:b/>
        </w:rPr>
        <w:br/>
      </w:r>
      <w:proofErr w:type="spellStart"/>
      <w:r w:rsidR="001A2816" w:rsidRPr="001A2816">
        <w:rPr>
          <w:b/>
        </w:rPr>
        <w:t>DocumentCode</w:t>
      </w:r>
      <w:proofErr w:type="spellEnd"/>
      <w:r>
        <w:rPr>
          <w:b/>
        </w:rPr>
        <w:tab/>
      </w:r>
      <w:r>
        <w:sym w:font="Symbol" w:char="F0DE"/>
      </w:r>
      <w:r w:rsidRPr="002B386F">
        <w:tab/>
      </w:r>
      <w:r w:rsidR="001A2816" w:rsidRPr="001A2816">
        <w:t>Art der Unterlage</w:t>
      </w:r>
      <w:r w:rsidRPr="002B386F">
        <w:br/>
      </w:r>
      <w:r w:rsidR="001A2816" w:rsidRPr="001A2816">
        <w:rPr>
          <w:b/>
        </w:rPr>
        <w:t>Division</w:t>
      </w:r>
      <w:r>
        <w:tab/>
      </w:r>
      <w:r>
        <w:sym w:font="Symbol" w:char="F0DE"/>
      </w:r>
      <w:r w:rsidRPr="002B386F">
        <w:tab/>
      </w:r>
      <w:r w:rsidR="001A2816" w:rsidRPr="001A2816">
        <w:t>Bescheinigungsbereich</w:t>
      </w:r>
      <w:r w:rsidRPr="002B386F">
        <w:br/>
      </w:r>
      <w: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548284D7" w14:textId="77777777" w:rsidR="00EF7975" w:rsidRDefault="00EF7975" w:rsidP="00EF7975">
      <w:pPr>
        <w:pStyle w:val="berschrift5"/>
        <w:keepNext/>
        <w:keepLines/>
        <w:tabs>
          <w:tab w:val="left" w:pos="1134"/>
        </w:tabs>
        <w:spacing w:before="120" w:after="120"/>
        <w:ind w:left="1009" w:hanging="1009"/>
      </w:pPr>
      <w:bookmarkStart w:id="146" w:name="_Toc113265187"/>
      <w:r>
        <w:lastRenderedPageBreak/>
        <w:t>Abweichende Spalten in der Codeliste I0255</w:t>
      </w:r>
      <w:bookmarkEnd w:id="146"/>
    </w:p>
    <w:p w14:paraId="2E2F00B3" w14:textId="47E7214B" w:rsidR="00EF7975" w:rsidRDefault="0057161B" w:rsidP="00EF7975">
      <w:pPr>
        <w:jc w:val="both"/>
      </w:pPr>
      <w:r>
        <w:t>Die Codeliste "</w:t>
      </w:r>
      <w:r w:rsidR="00EF7975" w:rsidRPr="00DD6690">
        <w:t>Z</w:t>
      </w:r>
      <w:r>
        <w:t>ELOS</w:t>
      </w:r>
      <w:r w:rsidR="00EF7975" w:rsidRPr="00DD6690">
        <w:t>-Unterlagen</w:t>
      </w:r>
      <w:r>
        <w:t>"</w:t>
      </w:r>
      <w:r w:rsidR="00EF7975">
        <w:t xml:space="preserve"> enthält eine zusätzliche Spalte.</w:t>
      </w:r>
    </w:p>
    <w:p w14:paraId="5C3AAFA3" w14:textId="77777777" w:rsidR="00EF7975" w:rsidRDefault="00EF7975" w:rsidP="00EF7975">
      <w:pPr>
        <w:keepNext/>
        <w:spacing w:after="120"/>
        <w:jc w:val="both"/>
      </w:pPr>
      <w:r>
        <w:t>Im TSV-Format ergibt sich der folgende Aufbau:</w:t>
      </w:r>
    </w:p>
    <w:p w14:paraId="5270ED89" w14:textId="07764824" w:rsidR="00EF7975" w:rsidRPr="00E34FC3" w:rsidRDefault="00595D4B" w:rsidP="00EF7975">
      <w:pPr>
        <w:pStyle w:val="Text"/>
        <w:keepLines/>
        <w:tabs>
          <w:tab w:val="left" w:pos="3544"/>
          <w:tab w:val="left" w:pos="4111"/>
        </w:tabs>
        <w:ind w:left="0"/>
      </w:pPr>
      <w:r>
        <w:t>Typ</w:t>
      </w:r>
      <w:r w:rsidR="00EF7975" w:rsidRPr="00EF7975">
        <w:tab/>
      </w:r>
      <w:r w:rsidR="00EF7975" w:rsidRPr="00E34FC3">
        <w:rPr>
          <w:szCs w:val="22"/>
        </w:rPr>
        <w:sym w:font="Symbol" w:char="F0DE"/>
      </w:r>
      <w:r w:rsidR="00EF7975" w:rsidRPr="00E34FC3">
        <w:tab/>
        <w:t>Verschlüsselung</w:t>
      </w:r>
      <w:r w:rsidR="00EF7975" w:rsidRPr="00E34FC3">
        <w:br/>
      </w:r>
      <w:r>
        <w:t>Qualifikator</w:t>
      </w:r>
      <w:r w:rsidR="00EF7975" w:rsidRPr="00E34FC3">
        <w:tab/>
      </w:r>
      <w:r w:rsidR="00EF7975" w:rsidRPr="00E34FC3">
        <w:rPr>
          <w:szCs w:val="22"/>
        </w:rPr>
        <w:sym w:font="Symbol" w:char="F0DE"/>
      </w:r>
      <w:r w:rsidR="00EF7975" w:rsidRPr="00E34FC3">
        <w:tab/>
      </w:r>
      <w:r w:rsidR="00EF7975" w:rsidRPr="00E34FC3">
        <w:rPr>
          <w:bCs/>
        </w:rPr>
        <w:t>Ergänzung zur Verschlüsselung</w:t>
      </w:r>
      <w:r w:rsidR="00EF7975" w:rsidRPr="00E34FC3">
        <w:br/>
      </w:r>
      <w:r>
        <w:t>Gültig von</w:t>
      </w:r>
      <w:r w:rsidR="00EF7975" w:rsidRPr="00E34FC3">
        <w:tab/>
      </w:r>
      <w:r w:rsidR="00EF7975" w:rsidRPr="00E34FC3">
        <w:rPr>
          <w:szCs w:val="22"/>
        </w:rPr>
        <w:sym w:font="Symbol" w:char="F0DE"/>
      </w:r>
      <w:r w:rsidR="00EF7975" w:rsidRPr="00E34FC3">
        <w:tab/>
      </w:r>
      <w:r w:rsidR="00EF7975" w:rsidRPr="00E34FC3">
        <w:rPr>
          <w:bCs/>
        </w:rPr>
        <w:t>Beginn des Gültigkeitszeitraums für den Eintrag</w:t>
      </w:r>
      <w:r w:rsidR="00EF7975" w:rsidRPr="00E34FC3">
        <w:br/>
      </w:r>
      <w:r>
        <w:t>Gültig bis</w:t>
      </w:r>
      <w:r w:rsidR="00EF7975" w:rsidRPr="00E34FC3">
        <w:tab/>
      </w:r>
      <w:r w:rsidR="00EF7975" w:rsidRPr="00E34FC3">
        <w:rPr>
          <w:szCs w:val="22"/>
        </w:rPr>
        <w:sym w:font="Symbol" w:char="F0DE"/>
      </w:r>
      <w:r w:rsidR="00EF7975" w:rsidRPr="00E34FC3">
        <w:tab/>
      </w:r>
      <w:r w:rsidR="00EF7975" w:rsidRPr="00E34FC3">
        <w:rPr>
          <w:bCs/>
        </w:rPr>
        <w:t>Ende des Gültigkeitszeitraums für den Eintrag</w:t>
      </w:r>
      <w:r w:rsidR="00EF7975" w:rsidRPr="00E34FC3">
        <w:br/>
      </w:r>
      <w:r>
        <w:rPr>
          <w:b/>
        </w:rPr>
        <w:t>Kennzeichen</w:t>
      </w:r>
      <w:r w:rsidR="00EF7975" w:rsidRPr="002F6190">
        <w:tab/>
      </w:r>
      <w:r w:rsidR="00EF7975" w:rsidRPr="002F6190">
        <w:rPr>
          <w:szCs w:val="22"/>
        </w:rPr>
        <w:sym w:font="Symbol" w:char="F0DE"/>
      </w:r>
      <w:r w:rsidR="00EF7975" w:rsidRPr="002F6190">
        <w:tab/>
      </w:r>
      <w:r w:rsidR="00EF7975">
        <w:t>Vorlage-Kennzeichen</w:t>
      </w:r>
      <w:r w:rsidR="00EF7975" w:rsidRPr="00E34FC3">
        <w:br/>
      </w:r>
      <w:r>
        <w:t>Beschreibung</w:t>
      </w:r>
      <w:r w:rsidR="00EF7975" w:rsidRPr="00E34FC3">
        <w:tab/>
      </w:r>
      <w:r w:rsidR="00EF7975" w:rsidRPr="00E34FC3">
        <w:rPr>
          <w:szCs w:val="22"/>
        </w:rPr>
        <w:sym w:font="Symbol" w:char="F0DE"/>
      </w:r>
      <w:r w:rsidR="00EF7975" w:rsidRPr="00E34FC3">
        <w:tab/>
      </w:r>
      <w:r w:rsidR="00EF7975" w:rsidRPr="00E34FC3">
        <w:rPr>
          <w:bCs/>
        </w:rPr>
        <w:t>Entschlüsselung</w:t>
      </w:r>
    </w:p>
    <w:p w14:paraId="51557B22" w14:textId="77777777" w:rsidR="00EF7975" w:rsidRDefault="00EF7975" w:rsidP="00EF7975">
      <w:pPr>
        <w:keepNext/>
        <w:spacing w:after="120"/>
        <w:jc w:val="both"/>
      </w:pPr>
      <w:r>
        <w:t>Im XML-Format ergibt sich der folgende Aufbau:</w:t>
      </w:r>
    </w:p>
    <w:p w14:paraId="5761A370" w14:textId="77777777" w:rsidR="00EF7975" w:rsidRPr="00EF7975" w:rsidRDefault="00EF7975" w:rsidP="00EF7975">
      <w:pPr>
        <w:pStyle w:val="Text"/>
        <w:keepLines/>
        <w:tabs>
          <w:tab w:val="left" w:pos="3544"/>
          <w:tab w:val="left" w:pos="4111"/>
        </w:tabs>
        <w:ind w:left="0"/>
      </w:pPr>
      <w:proofErr w:type="spellStart"/>
      <w:r w:rsidRPr="0073286D">
        <w:t>StartDate</w:t>
      </w:r>
      <w:proofErr w:type="spellEnd"/>
      <w:r>
        <w:rPr>
          <w:b/>
        </w:rPr>
        <w:tab/>
      </w:r>
      <w:r>
        <w:rPr>
          <w:szCs w:val="22"/>
        </w:rPr>
        <w:sym w:font="Symbol" w:char="F0DE"/>
      </w:r>
      <w:r w:rsidRPr="002B386F">
        <w:tab/>
      </w:r>
      <w:r w:rsidRPr="0094012D">
        <w:rPr>
          <w:bCs/>
        </w:rPr>
        <w:t>Beginn des Gültigkeitszeitraums für den Eintrag</w:t>
      </w:r>
      <w:r>
        <w:rPr>
          <w:b/>
        </w:rPr>
        <w:br/>
      </w:r>
      <w:proofErr w:type="spellStart"/>
      <w:r w:rsidRPr="0073286D">
        <w:t>EndDate</w:t>
      </w:r>
      <w:proofErr w:type="spellEnd"/>
      <w:r>
        <w:rPr>
          <w:b/>
        </w:rPr>
        <w:tab/>
      </w:r>
      <w:r>
        <w:rPr>
          <w:szCs w:val="22"/>
        </w:rPr>
        <w:sym w:font="Symbol" w:char="F0DE"/>
      </w:r>
      <w:r w:rsidRPr="002B386F">
        <w:tab/>
      </w:r>
      <w:r>
        <w:rPr>
          <w:bCs/>
        </w:rPr>
        <w:t>Ende</w:t>
      </w:r>
      <w:r w:rsidRPr="0094012D">
        <w:rPr>
          <w:bCs/>
        </w:rPr>
        <w:t xml:space="preserve"> des Gültigkeitszeitraums für den Eintrag</w:t>
      </w:r>
      <w:r>
        <w:rPr>
          <w:b/>
        </w:rPr>
        <w:br/>
      </w:r>
      <w:r w:rsidRPr="00E2567D">
        <w:t>Code</w:t>
      </w:r>
      <w:r w:rsidRPr="00EF7975">
        <w:tab/>
      </w:r>
      <w:r w:rsidRPr="00E34FC3">
        <w:rPr>
          <w:szCs w:val="22"/>
        </w:rPr>
        <w:sym w:font="Symbol" w:char="F0DE"/>
      </w:r>
      <w:r w:rsidRPr="00E34FC3">
        <w:tab/>
        <w:t>Verschlüsselung</w:t>
      </w:r>
      <w:r w:rsidRPr="00E34FC3">
        <w:br/>
      </w:r>
      <w:proofErr w:type="spellStart"/>
      <w:r w:rsidRPr="00E34FC3">
        <w:t>Qualifier</w:t>
      </w:r>
      <w:proofErr w:type="spellEnd"/>
      <w:r w:rsidRPr="00E34FC3">
        <w:tab/>
      </w:r>
      <w:r w:rsidRPr="00E34FC3">
        <w:rPr>
          <w:szCs w:val="22"/>
        </w:rPr>
        <w:sym w:font="Symbol" w:char="F0DE"/>
      </w:r>
      <w:r w:rsidRPr="00E34FC3">
        <w:tab/>
      </w:r>
      <w:r w:rsidRPr="00E34FC3">
        <w:rPr>
          <w:bCs/>
        </w:rPr>
        <w:t>Ergänzung zur Verschlüsselung</w:t>
      </w:r>
      <w:r w:rsidRPr="00E34FC3">
        <w:br/>
      </w:r>
      <w:r w:rsidRPr="00E2567D">
        <w:rPr>
          <w:b/>
        </w:rPr>
        <w:t>Obligation</w:t>
      </w:r>
      <w:r>
        <w:tab/>
      </w:r>
      <w:r>
        <w:rPr>
          <w:szCs w:val="22"/>
        </w:rPr>
        <w:sym w:font="Symbol" w:char="F0DE"/>
      </w:r>
      <w:r w:rsidRPr="002B386F">
        <w:tab/>
      </w:r>
      <w:r>
        <w:t>Vorlage-Kennzeichen</w:t>
      </w:r>
      <w:r w:rsidRPr="002B386F">
        <w:br/>
      </w:r>
      <w:r w:rsidRPr="00E34FC3">
        <w:t>Note</w:t>
      </w:r>
      <w:r w:rsidRPr="00E34FC3">
        <w:tab/>
      </w:r>
      <w:r w:rsidRPr="00E34FC3">
        <w:rPr>
          <w:szCs w:val="22"/>
        </w:rPr>
        <w:sym w:font="Symbol" w:char="F0DE"/>
      </w:r>
      <w:r w:rsidRPr="00E34FC3">
        <w:tab/>
        <w:t>Bemerkung</w:t>
      </w:r>
      <w:r w:rsidRPr="00E34FC3">
        <w:br/>
      </w:r>
      <w:r>
        <w:t>Description</w:t>
      </w:r>
      <w:r>
        <w:rPr>
          <w:b/>
        </w:rPr>
        <w:tab/>
      </w:r>
      <w:r>
        <w:rPr>
          <w:szCs w:val="22"/>
        </w:rPr>
        <w:sym w:font="Symbol" w:char="F0DE"/>
      </w:r>
      <w:r w:rsidRPr="002B386F">
        <w:tab/>
      </w:r>
      <w:r w:rsidRPr="0094012D">
        <w:rPr>
          <w:bCs/>
        </w:rPr>
        <w:t>Entschlüsselung</w:t>
      </w:r>
    </w:p>
    <w:p w14:paraId="39F5D6A0" w14:textId="77777777" w:rsidR="00BD22A5" w:rsidRDefault="00BD22A5" w:rsidP="00BD22A5">
      <w:pPr>
        <w:pStyle w:val="berschrift5"/>
        <w:keepNext/>
        <w:keepLines/>
        <w:tabs>
          <w:tab w:val="left" w:pos="1134"/>
        </w:tabs>
        <w:spacing w:before="120" w:after="120"/>
        <w:ind w:left="1009" w:hanging="1009"/>
      </w:pPr>
      <w:bookmarkStart w:id="147" w:name="_Toc494109857"/>
      <w:bookmarkStart w:id="148" w:name="_Toc475342574"/>
      <w:bookmarkStart w:id="149" w:name="_Toc113265188"/>
      <w:r>
        <w:t>Abweichende Spalten in de</w:t>
      </w:r>
      <w:r w:rsidR="009A7005">
        <w:t>n</w:t>
      </w:r>
      <w:r>
        <w:t xml:space="preserve"> Codeliste</w:t>
      </w:r>
      <w:r w:rsidR="009A7005">
        <w:t>n</w:t>
      </w:r>
      <w:r>
        <w:t xml:space="preserve"> I0300</w:t>
      </w:r>
      <w:r w:rsidR="00E768A8">
        <w:t>,</w:t>
      </w:r>
      <w:r w:rsidR="009A7005">
        <w:t xml:space="preserve"> I0400</w:t>
      </w:r>
      <w:r w:rsidR="0021547B">
        <w:t xml:space="preserve"> </w:t>
      </w:r>
      <w:r w:rsidR="00E768A8">
        <w:t>und I0700</w:t>
      </w:r>
      <w:bookmarkEnd w:id="147"/>
      <w:bookmarkEnd w:id="148"/>
      <w:bookmarkEnd w:id="149"/>
    </w:p>
    <w:p w14:paraId="27379124" w14:textId="20C7338E" w:rsidR="00BD22A5" w:rsidRDefault="00BD22A5" w:rsidP="00BD22A5">
      <w:pPr>
        <w:jc w:val="both"/>
      </w:pPr>
      <w:r>
        <w:t>Die Codeliste</w:t>
      </w:r>
      <w:r w:rsidR="009A7005">
        <w:t>n</w:t>
      </w:r>
      <w:r w:rsidR="00B2518F">
        <w:t xml:space="preserve"> "</w:t>
      </w:r>
      <w:r w:rsidR="001A2816" w:rsidRPr="001A2816">
        <w:t>Länderliste</w:t>
      </w:r>
      <w:r w:rsidR="00B2518F">
        <w:t>"</w:t>
      </w:r>
      <w:r w:rsidR="00E768A8">
        <w:t>,</w:t>
      </w:r>
      <w:r w:rsidR="00B2518F">
        <w:t xml:space="preserve"> "</w:t>
      </w:r>
      <w:r w:rsidR="009A7005" w:rsidRPr="009A7005">
        <w:t>Währungsliste</w:t>
      </w:r>
      <w:r w:rsidR="00B2518F">
        <w:t>" sowie "</w:t>
      </w:r>
      <w:r w:rsidR="00E768A8">
        <w:t>Ma</w:t>
      </w:r>
      <w:r w:rsidR="00B2518F">
        <w:t>ßeinheiten und Qualifikatoren"</w:t>
      </w:r>
      <w:r w:rsidR="009A7005">
        <w:t xml:space="preserve"> entha</w:t>
      </w:r>
      <w:r>
        <w:t>lt</w:t>
      </w:r>
      <w:r w:rsidR="009A7005">
        <w:t>en</w:t>
      </w:r>
      <w:r>
        <w:t xml:space="preserve"> </w:t>
      </w:r>
      <w:r w:rsidR="001A2816">
        <w:t>keine</w:t>
      </w:r>
      <w:r>
        <w:t xml:space="preserve"> abweichende</w:t>
      </w:r>
      <w:r w:rsidR="001A2816">
        <w:t>n</w:t>
      </w:r>
      <w:r>
        <w:t xml:space="preserve"> Spalten, </w:t>
      </w:r>
      <w:r w:rsidR="001A2816">
        <w:t>jedoch andere Bezeichner</w:t>
      </w:r>
      <w:r>
        <w:t>.</w:t>
      </w:r>
    </w:p>
    <w:p w14:paraId="19C7E3D4" w14:textId="77777777" w:rsidR="00BD22A5" w:rsidRDefault="00BD22A5" w:rsidP="004641E1">
      <w:pPr>
        <w:keepNext/>
        <w:spacing w:after="120"/>
        <w:jc w:val="both"/>
      </w:pPr>
      <w:r>
        <w:t xml:space="preserve">Im TSV-Format </w:t>
      </w:r>
      <w:r w:rsidR="009A7005">
        <w:t xml:space="preserve">ergibt sich der </w:t>
      </w:r>
      <w:r w:rsidR="00DB7C7A">
        <w:t xml:space="preserve">folgende </w:t>
      </w:r>
      <w:r w:rsidR="009A7005">
        <w:t>Aufbau</w:t>
      </w:r>
      <w:r w:rsidR="00DB7C7A">
        <w:t>:</w:t>
      </w:r>
    </w:p>
    <w:p w14:paraId="247BF603" w14:textId="77777777" w:rsidR="00BD22A5" w:rsidRPr="002B386F" w:rsidRDefault="001A2816" w:rsidP="004641E1">
      <w:pPr>
        <w:pStyle w:val="Text"/>
        <w:keepLines/>
        <w:tabs>
          <w:tab w:val="left" w:pos="3544"/>
          <w:tab w:val="left" w:pos="4111"/>
        </w:tabs>
        <w:ind w:left="0"/>
      </w:pPr>
      <w:r w:rsidRPr="004641E1">
        <w:t>Code</w:t>
      </w:r>
      <w:r w:rsidR="00BD22A5">
        <w:rPr>
          <w:b/>
        </w:rPr>
        <w:tab/>
      </w:r>
      <w:r w:rsidR="00BD22A5">
        <w:sym w:font="Symbol" w:char="F0DE"/>
      </w:r>
      <w:r w:rsidR="00BD22A5" w:rsidRPr="002B386F">
        <w:tab/>
      </w:r>
      <w:r w:rsidRPr="0094012D">
        <w:t>Verschlüsselung</w:t>
      </w:r>
      <w:r w:rsidR="00BD22A5" w:rsidRPr="002B386F">
        <w:br/>
      </w:r>
      <w:r w:rsidRPr="004641E1">
        <w:t>Qualifikator</w:t>
      </w:r>
      <w:r w:rsidR="00BD22A5">
        <w:tab/>
      </w:r>
      <w:r w:rsidR="00BD22A5">
        <w:sym w:font="Symbol" w:char="F0DE"/>
      </w:r>
      <w:r w:rsidR="00BD22A5" w:rsidRPr="002B386F">
        <w:tab/>
      </w:r>
      <w:r w:rsidR="0021547B" w:rsidRPr="0094012D">
        <w:rPr>
          <w:bCs/>
        </w:rPr>
        <w:t>Ergänzung zur Verschlüsselung</w:t>
      </w:r>
      <w:r w:rsidR="00BD22A5"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proofErr w:type="spellStart"/>
      <w:r w:rsidR="00BD22A5">
        <w:t>Bemerkung</w:t>
      </w:r>
      <w:proofErr w:type="spellEnd"/>
      <w:r w:rsidR="00BD22A5">
        <w:br/>
        <w:t>Bedeutung</w:t>
      </w:r>
      <w:r w:rsidR="00BD22A5">
        <w:rPr>
          <w:b/>
        </w:rPr>
        <w:tab/>
      </w:r>
      <w:r w:rsidR="00BD22A5">
        <w:sym w:font="Symbol" w:char="F0DE"/>
      </w:r>
      <w:r w:rsidR="00BD22A5" w:rsidRPr="002B386F">
        <w:tab/>
      </w:r>
      <w:r w:rsidR="00BD22A5" w:rsidRPr="0094012D">
        <w:rPr>
          <w:bCs/>
        </w:rPr>
        <w:t>Entschlüsselung</w:t>
      </w:r>
    </w:p>
    <w:p w14:paraId="42999B32" w14:textId="77777777" w:rsidR="00BD22A5" w:rsidRDefault="00BD22A5" w:rsidP="00BD22A5">
      <w:pPr>
        <w:pStyle w:val="berschrift5"/>
        <w:keepNext/>
        <w:keepLines/>
        <w:tabs>
          <w:tab w:val="left" w:pos="1134"/>
        </w:tabs>
        <w:spacing w:before="120" w:after="120"/>
        <w:ind w:left="1009" w:hanging="1009"/>
      </w:pPr>
      <w:bookmarkStart w:id="150" w:name="_Toc494109858"/>
      <w:bookmarkStart w:id="151" w:name="_Toc475342575"/>
      <w:bookmarkStart w:id="152" w:name="_Toc113265189"/>
      <w:r>
        <w:t>Abweichende Spalten in der Codeliste I0500</w:t>
      </w:r>
      <w:bookmarkEnd w:id="150"/>
      <w:bookmarkEnd w:id="151"/>
      <w:bookmarkEnd w:id="152"/>
    </w:p>
    <w:p w14:paraId="19E3994B" w14:textId="7D174D09" w:rsidR="00BD22A5" w:rsidRDefault="008828DD" w:rsidP="00BD22A5">
      <w:pPr>
        <w:jc w:val="both"/>
      </w:pPr>
      <w:r>
        <w:t>Die Codeliste "</w:t>
      </w:r>
      <w:r w:rsidR="009A7005" w:rsidRPr="009A7005">
        <w:t>Eingangszollstellen</w:t>
      </w:r>
      <w:r>
        <w:t>"</w:t>
      </w:r>
      <w:r w:rsidR="00BD22A5">
        <w:t xml:space="preserve"> </w:t>
      </w:r>
      <w:r w:rsidR="009A7005">
        <w:t xml:space="preserve">enthält </w:t>
      </w:r>
      <w:r w:rsidR="003E4AA4">
        <w:t>zusätzliche/abweichende</w:t>
      </w:r>
      <w:r w:rsidR="009A7005">
        <w:t xml:space="preserve"> Spalten.</w:t>
      </w:r>
    </w:p>
    <w:p w14:paraId="4B7C9AB4" w14:textId="77777777" w:rsidR="00BD22A5" w:rsidRDefault="00BD22A5" w:rsidP="004641E1">
      <w:pPr>
        <w:keepNext/>
        <w:spacing w:after="120"/>
        <w:jc w:val="both"/>
      </w:pPr>
      <w:r>
        <w:t xml:space="preserve">Im TSV-Format </w:t>
      </w:r>
      <w:r w:rsidR="009A7005">
        <w:t xml:space="preserve">ergibt sich der </w:t>
      </w:r>
      <w:r w:rsidR="0021547B">
        <w:t xml:space="preserve">folgende </w:t>
      </w:r>
      <w:r w:rsidR="009A7005">
        <w:t>Aufbau</w:t>
      </w:r>
      <w:r w:rsidR="0021547B">
        <w:t>:</w:t>
      </w:r>
    </w:p>
    <w:p w14:paraId="0647B7AC" w14:textId="77777777" w:rsidR="009A7005" w:rsidRPr="002B386F" w:rsidRDefault="009A7005" w:rsidP="004641E1">
      <w:pPr>
        <w:pStyle w:val="Text"/>
        <w:keepLines/>
        <w:tabs>
          <w:tab w:val="left" w:pos="3544"/>
          <w:tab w:val="left" w:pos="4111"/>
        </w:tabs>
        <w:ind w:left="0"/>
      </w:pPr>
      <w:r w:rsidRPr="0073286D">
        <w:t>Code</w:t>
      </w:r>
      <w:r>
        <w:rPr>
          <w:b/>
        </w:rPr>
        <w:tab/>
      </w:r>
      <w:r>
        <w:sym w:font="Symbol" w:char="F0DE"/>
      </w:r>
      <w:r w:rsidRPr="002B386F">
        <w:tab/>
      </w:r>
      <w:r>
        <w:t>Dienststellennummer</w:t>
      </w:r>
      <w:r w:rsidRPr="002B386F">
        <w:br/>
      </w:r>
      <w:r w:rsidRPr="0073286D">
        <w:t>Qualifikator</w:t>
      </w:r>
      <w:r>
        <w:tab/>
      </w:r>
      <w:r>
        <w:sym w:font="Symbol" w:char="F0DE"/>
      </w:r>
      <w:r w:rsidRPr="002B386F">
        <w:tab/>
      </w:r>
      <w:r>
        <w:rPr>
          <w:bCs/>
        </w:rPr>
        <w:t>(ungenutzt)</w:t>
      </w:r>
      <w:r w:rsidRPr="002B386F">
        <w:br/>
      </w:r>
      <w:r w:rsidRPr="00DB0699">
        <w:t>Gültig von</w:t>
      </w:r>
      <w:r>
        <w:rPr>
          <w:b/>
        </w:rPr>
        <w:tab/>
      </w:r>
      <w:r>
        <w:sym w:font="Symbol" w:char="F0DE"/>
      </w:r>
      <w:r w:rsidRPr="002B386F">
        <w:tab/>
      </w:r>
      <w:r w:rsidRPr="0094012D">
        <w:rPr>
          <w:bCs/>
        </w:rPr>
        <w:t>Beginn des Gültigkeitszeitraums für den Eintrag</w:t>
      </w:r>
      <w:r>
        <w:br/>
      </w:r>
      <w:r w:rsidRPr="00DB0699">
        <w:t>Gültig bis</w:t>
      </w:r>
      <w:r>
        <w:rPr>
          <w:b/>
        </w:rPr>
        <w:tab/>
      </w:r>
      <w:r>
        <w:sym w:font="Symbol" w:char="F0DE"/>
      </w:r>
      <w:r w:rsidRPr="002B386F">
        <w:tab/>
      </w:r>
      <w:r>
        <w:rPr>
          <w:bCs/>
        </w:rPr>
        <w:t>Ende</w:t>
      </w:r>
      <w:r w:rsidRPr="0094012D">
        <w:rPr>
          <w:bCs/>
        </w:rPr>
        <w:t xml:space="preserve"> des Gültigkeitszeitraums für den Eintrag</w:t>
      </w:r>
      <w:r>
        <w:br/>
        <w:t>Bemerkung</w:t>
      </w:r>
      <w:r>
        <w:rPr>
          <w:b/>
        </w:rPr>
        <w:tab/>
      </w:r>
      <w:r>
        <w:sym w:font="Symbol" w:char="F0DE"/>
      </w:r>
      <w:r w:rsidRPr="002B386F">
        <w:tab/>
      </w:r>
      <w:proofErr w:type="spellStart"/>
      <w:r>
        <w:t>Bemerkung</w:t>
      </w:r>
      <w:proofErr w:type="spellEnd"/>
      <w:r>
        <w:br/>
        <w:t>Bedeutung</w:t>
      </w:r>
      <w:r>
        <w:rPr>
          <w:b/>
        </w:rPr>
        <w:tab/>
      </w:r>
      <w:r>
        <w:sym w:font="Symbol" w:char="F0DE"/>
      </w:r>
      <w:r w:rsidRPr="002B386F">
        <w:tab/>
      </w:r>
      <w:r w:rsidRPr="0094012D">
        <w:rPr>
          <w:bCs/>
        </w:rPr>
        <w:t>Entschlüsselung</w:t>
      </w:r>
      <w:r w:rsidR="00BF7DDD">
        <w:rPr>
          <w:bCs/>
        </w:rPr>
        <w:br/>
      </w:r>
      <w:r w:rsidR="00BF7DDD" w:rsidRPr="004641E1">
        <w:rPr>
          <w:b/>
          <w:bCs/>
        </w:rPr>
        <w:t>Lage</w:t>
      </w:r>
      <w:r w:rsidR="00BF7DDD">
        <w:rPr>
          <w:bCs/>
        </w:rPr>
        <w:tab/>
      </w:r>
      <w:r w:rsidR="00BF7DDD">
        <w:sym w:font="Symbol" w:char="F0DE"/>
      </w:r>
      <w:r w:rsidR="00BF7DDD" w:rsidRPr="002B386F">
        <w:tab/>
      </w:r>
      <w:proofErr w:type="spellStart"/>
      <w:r w:rsidR="00BF7DDD">
        <w:t>Lage</w:t>
      </w:r>
      <w:proofErr w:type="spellEnd"/>
    </w:p>
    <w:p w14:paraId="085DF184" w14:textId="77777777" w:rsidR="00BD22A5" w:rsidRDefault="00BD22A5" w:rsidP="004641E1">
      <w:pPr>
        <w:keepNext/>
        <w:spacing w:after="120"/>
        <w:jc w:val="both"/>
      </w:pPr>
      <w:r>
        <w:t xml:space="preserve">Im XML-Format </w:t>
      </w:r>
      <w:r w:rsidR="009A7005">
        <w:t xml:space="preserve">ergibt sich der </w:t>
      </w:r>
      <w:r w:rsidR="0021547B">
        <w:t xml:space="preserve">folgende </w:t>
      </w:r>
      <w:r w:rsidR="009A7005">
        <w:t>Aufbau</w:t>
      </w:r>
      <w:r w:rsidR="0021547B">
        <w:t>:</w:t>
      </w:r>
    </w:p>
    <w:p w14:paraId="170718FE" w14:textId="77777777" w:rsidR="00BD22A5" w:rsidRDefault="00BD22A5" w:rsidP="004641E1">
      <w:pPr>
        <w:pStyle w:val="Text"/>
        <w:keepLines/>
        <w:tabs>
          <w:tab w:val="left" w:pos="3544"/>
          <w:tab w:val="left" w:pos="4111"/>
        </w:tabs>
        <w:ind w:left="0"/>
        <w:rPr>
          <w:bCs/>
        </w:rPr>
      </w:pPr>
      <w:proofErr w:type="spellStart"/>
      <w:r w:rsidRPr="0073286D">
        <w:t>StartDate</w:t>
      </w:r>
      <w:proofErr w:type="spellEnd"/>
      <w:r>
        <w:rPr>
          <w:b/>
        </w:rPr>
        <w:tab/>
      </w:r>
      <w:r>
        <w:sym w:font="Symbol" w:char="F0DE"/>
      </w:r>
      <w:r w:rsidRPr="002B386F">
        <w:tab/>
      </w:r>
      <w:r w:rsidRPr="0094012D">
        <w:rPr>
          <w:bCs/>
        </w:rPr>
        <w:t>Beginn des Gültigkeitszeitraums für den Eintrag</w:t>
      </w:r>
      <w:r>
        <w:rPr>
          <w:b/>
        </w:rPr>
        <w:br/>
      </w:r>
      <w:proofErr w:type="spellStart"/>
      <w:r w:rsidRPr="0073286D">
        <w:t>EndDate</w:t>
      </w:r>
      <w:proofErr w:type="spellEnd"/>
      <w:r>
        <w:rPr>
          <w:b/>
        </w:rPr>
        <w:tab/>
      </w:r>
      <w:r>
        <w:sym w:font="Symbol" w:char="F0DE"/>
      </w:r>
      <w:r w:rsidRPr="002B386F">
        <w:tab/>
      </w:r>
      <w:r>
        <w:rPr>
          <w:bCs/>
        </w:rPr>
        <w:t>Ende</w:t>
      </w:r>
      <w:r w:rsidRPr="0094012D">
        <w:rPr>
          <w:bCs/>
        </w:rPr>
        <w:t xml:space="preserve"> des Gültigkeitszeitraums für den Eintrag</w:t>
      </w:r>
      <w:r>
        <w:rPr>
          <w:b/>
        </w:rPr>
        <w:br/>
      </w:r>
      <w:proofErr w:type="spellStart"/>
      <w:r w:rsidR="009A7005" w:rsidRPr="009A7005">
        <w:rPr>
          <w:b/>
        </w:rPr>
        <w:t>CustomsOffice</w:t>
      </w:r>
      <w:proofErr w:type="spellEnd"/>
      <w:r>
        <w:rPr>
          <w:b/>
        </w:rPr>
        <w:tab/>
      </w:r>
      <w:r>
        <w:sym w:font="Symbol" w:char="F0DE"/>
      </w:r>
      <w:r w:rsidRPr="002B386F">
        <w:tab/>
      </w:r>
      <w:r w:rsidR="009A7005">
        <w:t>Dienststellennummer</w:t>
      </w:r>
      <w:r w:rsidRPr="002B386F">
        <w:br/>
      </w:r>
      <w:r w:rsidR="009A7005" w:rsidRPr="009A7005">
        <w:rPr>
          <w:b/>
        </w:rPr>
        <w:t>Location</w:t>
      </w:r>
      <w:r>
        <w:tab/>
      </w:r>
      <w:r>
        <w:sym w:font="Symbol" w:char="F0DE"/>
      </w:r>
      <w:r w:rsidRPr="002B386F">
        <w:tab/>
      </w:r>
      <w:r w:rsidR="00BF7DDD">
        <w:t>Lage</w:t>
      </w:r>
      <w:r w:rsidRPr="002B386F">
        <w:br/>
      </w:r>
      <w: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0656790E" w14:textId="77777777" w:rsidR="00BD22A5" w:rsidRDefault="00BD22A5" w:rsidP="00BD22A5">
      <w:pPr>
        <w:pStyle w:val="berschrift5"/>
        <w:keepNext/>
        <w:keepLines/>
        <w:tabs>
          <w:tab w:val="left" w:pos="1134"/>
        </w:tabs>
        <w:spacing w:before="120" w:after="120"/>
        <w:ind w:left="1009" w:hanging="1009"/>
      </w:pPr>
      <w:bookmarkStart w:id="153" w:name="_Toc494109859"/>
      <w:bookmarkStart w:id="154" w:name="_Toc475342576"/>
      <w:bookmarkStart w:id="155" w:name="_Toc113265190"/>
      <w:r>
        <w:lastRenderedPageBreak/>
        <w:t>Abweichende Spalten in der Codeliste I0600</w:t>
      </w:r>
      <w:bookmarkEnd w:id="153"/>
      <w:bookmarkEnd w:id="154"/>
      <w:bookmarkEnd w:id="155"/>
    </w:p>
    <w:p w14:paraId="3E6ECB14" w14:textId="32BA0D0D" w:rsidR="00BD22A5" w:rsidRDefault="008828DD" w:rsidP="00355AB1">
      <w:pPr>
        <w:keepNext/>
        <w:spacing w:after="120"/>
        <w:jc w:val="both"/>
      </w:pPr>
      <w:r>
        <w:t>Die Codeliste "</w:t>
      </w:r>
      <w:r w:rsidR="00BF7DDD" w:rsidRPr="00BF7DDD">
        <w:t>Abflughäfen</w:t>
      </w:r>
      <w:r>
        <w:t>"</w:t>
      </w:r>
      <w:r w:rsidR="00BD22A5">
        <w:t xml:space="preserve"> enthält </w:t>
      </w:r>
      <w:r w:rsidR="003E4AA4">
        <w:t>zusätzliche/abweichende Spalten</w:t>
      </w:r>
      <w:r w:rsidR="00BD22A5">
        <w:t>.</w:t>
      </w:r>
    </w:p>
    <w:p w14:paraId="3B719290" w14:textId="77777777" w:rsidR="00BD22A5" w:rsidRDefault="00BD22A5" w:rsidP="004641E1">
      <w:pPr>
        <w:keepNext/>
        <w:spacing w:after="120"/>
        <w:jc w:val="both"/>
      </w:pPr>
      <w:r>
        <w:t xml:space="preserve">Im TSV-Format </w:t>
      </w:r>
      <w:r w:rsidR="009A7005">
        <w:t xml:space="preserve">ergibt sich der </w:t>
      </w:r>
      <w:r w:rsidR="0021547B">
        <w:t xml:space="preserve">folgende </w:t>
      </w:r>
      <w:r w:rsidR="009A7005">
        <w:t>Aufbau</w:t>
      </w:r>
      <w:r w:rsidR="0021547B">
        <w:t>:</w:t>
      </w:r>
    </w:p>
    <w:p w14:paraId="0F105F0E" w14:textId="77777777" w:rsidR="00BD22A5" w:rsidRPr="002B386F" w:rsidRDefault="003E4AA4" w:rsidP="004641E1">
      <w:pPr>
        <w:pStyle w:val="Text"/>
        <w:keepLines/>
        <w:tabs>
          <w:tab w:val="left" w:pos="3544"/>
          <w:tab w:val="left" w:pos="4111"/>
        </w:tabs>
        <w:ind w:left="0"/>
      </w:pPr>
      <w:r w:rsidRPr="0073286D">
        <w:t>Code</w:t>
      </w:r>
      <w:r>
        <w:rPr>
          <w:b/>
        </w:rPr>
        <w:tab/>
      </w:r>
      <w:r>
        <w:sym w:font="Symbol" w:char="F0DE"/>
      </w:r>
      <w:r w:rsidRPr="002B386F">
        <w:tab/>
      </w:r>
      <w:r>
        <w:t>Flughafen</w:t>
      </w:r>
      <w:r w:rsidRPr="002B386F">
        <w:br/>
      </w:r>
      <w:r w:rsidRPr="0073286D">
        <w:t>Qualifikator</w:t>
      </w:r>
      <w:r>
        <w:tab/>
      </w:r>
      <w:r>
        <w:sym w:font="Symbol" w:char="F0DE"/>
      </w:r>
      <w:r w:rsidRPr="002B386F">
        <w:tab/>
      </w:r>
      <w:r>
        <w:rPr>
          <w:bCs/>
        </w:rPr>
        <w:t>(ungenutzt)</w:t>
      </w:r>
      <w:r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proofErr w:type="spellStart"/>
      <w:r w:rsidR="00BD22A5">
        <w:t>Bemerkung</w:t>
      </w:r>
      <w:proofErr w:type="spellEnd"/>
      <w:r w:rsidR="00BD22A5">
        <w:br/>
      </w:r>
      <w:r>
        <w:t>Bedeutung</w:t>
      </w:r>
      <w:r>
        <w:rPr>
          <w:b/>
        </w:rPr>
        <w:tab/>
      </w:r>
      <w:r>
        <w:sym w:font="Symbol" w:char="F0DE"/>
      </w:r>
      <w:r w:rsidRPr="002B386F">
        <w:tab/>
      </w:r>
      <w:r w:rsidRPr="0094012D">
        <w:rPr>
          <w:bCs/>
        </w:rPr>
        <w:t>Entschlüsselung</w:t>
      </w:r>
      <w:r>
        <w:rPr>
          <w:bCs/>
        </w:rPr>
        <w:br/>
      </w:r>
      <w:r>
        <w:rPr>
          <w:b/>
        </w:rPr>
        <w:t>Prozentsatz</w:t>
      </w:r>
      <w:r w:rsidR="00BD22A5">
        <w:rPr>
          <w:b/>
        </w:rPr>
        <w:tab/>
      </w:r>
      <w:r w:rsidR="00BD22A5">
        <w:sym w:font="Symbol" w:char="F0DE"/>
      </w:r>
      <w:r w:rsidR="00BD22A5" w:rsidRPr="002B386F">
        <w:tab/>
      </w:r>
      <w:proofErr w:type="spellStart"/>
      <w:r>
        <w:t>Prozentsatz</w:t>
      </w:r>
      <w:proofErr w:type="spellEnd"/>
      <w:r w:rsidR="00BD22A5">
        <w:br/>
      </w:r>
      <w:r w:rsidRPr="004641E1">
        <w:rPr>
          <w:b/>
        </w:rPr>
        <w:t>Abflugzone</w:t>
      </w:r>
      <w:r w:rsidR="00BD22A5">
        <w:rPr>
          <w:b/>
        </w:rPr>
        <w:tab/>
      </w:r>
      <w:r w:rsidR="00BD22A5">
        <w:sym w:font="Symbol" w:char="F0DE"/>
      </w:r>
      <w:r w:rsidR="00BD22A5" w:rsidRPr="002B386F">
        <w:tab/>
      </w:r>
      <w:proofErr w:type="spellStart"/>
      <w:r>
        <w:rPr>
          <w:bCs/>
        </w:rPr>
        <w:t>Abflugzone</w:t>
      </w:r>
      <w:proofErr w:type="spellEnd"/>
    </w:p>
    <w:p w14:paraId="021B4D2B" w14:textId="77777777" w:rsidR="00BD22A5" w:rsidRDefault="00BD22A5" w:rsidP="004641E1">
      <w:pPr>
        <w:keepNext/>
        <w:spacing w:after="120"/>
        <w:jc w:val="both"/>
      </w:pPr>
      <w:r>
        <w:t xml:space="preserve">Im XML-Format </w:t>
      </w:r>
      <w:r w:rsidR="009A7005">
        <w:t xml:space="preserve">ergibt sich der </w:t>
      </w:r>
      <w:r w:rsidR="0021547B">
        <w:t xml:space="preserve">folgende </w:t>
      </w:r>
      <w:r w:rsidR="009A7005">
        <w:t>Aufbau</w:t>
      </w:r>
      <w:r w:rsidR="0021547B">
        <w:t>:</w:t>
      </w:r>
    </w:p>
    <w:p w14:paraId="6C6C1D1F" w14:textId="77777777" w:rsidR="00622534" w:rsidRDefault="00622534" w:rsidP="004641E1">
      <w:pPr>
        <w:pStyle w:val="Text"/>
        <w:keepLines/>
        <w:tabs>
          <w:tab w:val="left" w:pos="3544"/>
          <w:tab w:val="left" w:pos="4111"/>
        </w:tabs>
        <w:ind w:left="0"/>
      </w:pPr>
      <w:proofErr w:type="spellStart"/>
      <w:r w:rsidRPr="0073286D">
        <w:t>StartDate</w:t>
      </w:r>
      <w:proofErr w:type="spellEnd"/>
      <w:r>
        <w:rPr>
          <w:b/>
        </w:rPr>
        <w:tab/>
      </w:r>
      <w:r>
        <w:sym w:font="Symbol" w:char="F0DE"/>
      </w:r>
      <w:r w:rsidRPr="002B386F">
        <w:tab/>
      </w:r>
      <w:r w:rsidRPr="0094012D">
        <w:rPr>
          <w:bCs/>
        </w:rPr>
        <w:t>Beginn des Gültigkeitszeitraums für den Eintrag</w:t>
      </w:r>
      <w:r>
        <w:rPr>
          <w:b/>
        </w:rPr>
        <w:br/>
      </w:r>
      <w:proofErr w:type="spellStart"/>
      <w:r w:rsidRPr="0073286D">
        <w:t>EndDate</w:t>
      </w:r>
      <w:proofErr w:type="spellEnd"/>
      <w:r>
        <w:rPr>
          <w:b/>
        </w:rPr>
        <w:tab/>
      </w:r>
      <w:r>
        <w:sym w:font="Symbol" w:char="F0DE"/>
      </w:r>
      <w:r w:rsidRPr="002B386F">
        <w:tab/>
      </w:r>
      <w:r>
        <w:rPr>
          <w:bCs/>
        </w:rPr>
        <w:t>Ende</w:t>
      </w:r>
      <w:r w:rsidRPr="0094012D">
        <w:rPr>
          <w:bCs/>
        </w:rPr>
        <w:t xml:space="preserve"> des Gültigkeitszeitraums für den Eintrag</w:t>
      </w:r>
      <w:r>
        <w:rPr>
          <w:b/>
        </w:rPr>
        <w:br/>
        <w:t>Airport</w:t>
      </w:r>
      <w:r>
        <w:rPr>
          <w:b/>
        </w:rPr>
        <w:tab/>
      </w:r>
      <w:r>
        <w:sym w:font="Symbol" w:char="F0DE"/>
      </w:r>
      <w:r w:rsidRPr="002B386F">
        <w:tab/>
      </w:r>
      <w:r>
        <w:t>Flughafen</w:t>
      </w:r>
      <w:r w:rsidRPr="002B386F">
        <w:br/>
      </w:r>
      <w:proofErr w:type="spellStart"/>
      <w:r>
        <w:rPr>
          <w:b/>
        </w:rPr>
        <w:t>Percentage</w:t>
      </w:r>
      <w:proofErr w:type="spellEnd"/>
      <w:r>
        <w:tab/>
      </w:r>
      <w:r>
        <w:sym w:font="Symbol" w:char="F0DE"/>
      </w:r>
      <w:r w:rsidRPr="002B386F">
        <w:tab/>
      </w:r>
      <w:r>
        <w:t>Prozentsatz</w:t>
      </w:r>
      <w:r w:rsidRPr="002B386F">
        <w:br/>
      </w:r>
      <w:r>
        <w:rPr>
          <w:b/>
        </w:rPr>
        <w:t>Zone</w:t>
      </w:r>
      <w:r>
        <w:rPr>
          <w:b/>
        </w:rPr>
        <w:tab/>
      </w:r>
      <w:r>
        <w:sym w:font="Symbol" w:char="F0DE"/>
      </w:r>
      <w:r w:rsidRPr="002B386F">
        <w:tab/>
      </w:r>
      <w:r>
        <w:rPr>
          <w:bCs/>
        </w:rPr>
        <w:t>Abflugzone</w:t>
      </w:r>
      <w:r>
        <w:b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68534CD7" w14:textId="75C825EF" w:rsidR="008E1811" w:rsidRDefault="008E1811" w:rsidP="003E195F">
      <w:pPr>
        <w:pStyle w:val="berschrift5"/>
        <w:keepNext/>
        <w:keepLines/>
        <w:tabs>
          <w:tab w:val="left" w:pos="1134"/>
        </w:tabs>
        <w:spacing w:before="120" w:after="120"/>
        <w:ind w:left="1009" w:hanging="1009"/>
      </w:pPr>
      <w:bookmarkStart w:id="156" w:name="_Toc113265191"/>
      <w:bookmarkStart w:id="157" w:name="_Toc406488369"/>
      <w:bookmarkStart w:id="158" w:name="_Toc419113588"/>
      <w:bookmarkStart w:id="159" w:name="_Toc494109860"/>
      <w:bookmarkStart w:id="160" w:name="_Toc475342577"/>
      <w:r>
        <w:t>Zusätzliche Spalten in den Codelisten I0</w:t>
      </w:r>
      <w:r w:rsidR="000D36E0">
        <w:t>913/I0915/I0916, I0923</w:t>
      </w:r>
      <w:r>
        <w:t>/I092</w:t>
      </w:r>
      <w:r w:rsidR="000D36E0">
        <w:t>5/I0926</w:t>
      </w:r>
      <w:r>
        <w:t>, I093</w:t>
      </w:r>
      <w:r w:rsidR="000D36E0">
        <w:t>3/I0935/I0936</w:t>
      </w:r>
      <w:r>
        <w:t xml:space="preserve"> und I094</w:t>
      </w:r>
      <w:r w:rsidR="000D36E0">
        <w:t>3/I0945</w:t>
      </w:r>
      <w:r w:rsidR="00093B2E">
        <w:t>/I0946</w:t>
      </w:r>
      <w:bookmarkEnd w:id="156"/>
    </w:p>
    <w:p w14:paraId="5EB7BAD5" w14:textId="6D0060F9" w:rsidR="008E1811" w:rsidRDefault="008E1811" w:rsidP="008E1811">
      <w:pPr>
        <w:keepNext/>
        <w:spacing w:after="120"/>
        <w:jc w:val="both"/>
      </w:pPr>
      <w:r>
        <w:t xml:space="preserve">Die Codelisten "Zusätzlicher Vermerk", </w:t>
      </w:r>
      <w:r w:rsidR="003E195F">
        <w:t>"</w:t>
      </w:r>
      <w:r>
        <w:t>Unterlage</w:t>
      </w:r>
      <w:r w:rsidR="003E195F">
        <w:t>", "Vorpapier" und "Transportdokument"</w:t>
      </w:r>
      <w:r>
        <w:t xml:space="preserve"> enthalten zusätzlich zehn bzw. elf weitere Spalten, die namentlich Datenfeldern in der entsprechenden Datengruppe zugeordnet sind:</w:t>
      </w:r>
    </w:p>
    <w:p w14:paraId="49875857" w14:textId="271694B7" w:rsidR="008E1811" w:rsidRDefault="008E1811" w:rsidP="003E195F">
      <w:pPr>
        <w:pStyle w:val="Text"/>
        <w:tabs>
          <w:tab w:val="left" w:pos="3544"/>
          <w:tab w:val="left" w:pos="4111"/>
          <w:tab w:val="right" w:pos="9639"/>
        </w:tabs>
        <w:ind w:left="0"/>
      </w:pPr>
      <w:r>
        <w:rPr>
          <w:b/>
        </w:rPr>
        <w:t>Reference</w:t>
      </w:r>
      <w:r>
        <w:tab/>
      </w:r>
      <w:r>
        <w:sym w:font="Symbol" w:char="F0DE"/>
      </w:r>
      <w:r>
        <w:tab/>
        <w:t>Referenznummer</w:t>
      </w:r>
      <w:r>
        <w:br/>
      </w:r>
      <w:proofErr w:type="spellStart"/>
      <w:r>
        <w:rPr>
          <w:b/>
        </w:rPr>
        <w:t>ItemNumber</w:t>
      </w:r>
      <w:proofErr w:type="spellEnd"/>
      <w:r>
        <w:tab/>
      </w:r>
      <w:r>
        <w:sym w:font="Symbol" w:char="F0DE"/>
      </w:r>
      <w:r>
        <w:tab/>
        <w:t>Eintrag / Positionsnummer</w:t>
      </w:r>
      <w:r>
        <w:br/>
      </w:r>
      <w:proofErr w:type="spellStart"/>
      <w:r>
        <w:rPr>
          <w:b/>
        </w:rPr>
        <w:t>Complement</w:t>
      </w:r>
      <w:proofErr w:type="spellEnd"/>
      <w:r>
        <w:tab/>
      </w:r>
      <w:r>
        <w:sym w:font="Symbol" w:char="F0DE"/>
      </w:r>
      <w:r>
        <w:tab/>
        <w:t>Zusatz</w:t>
      </w:r>
      <w:r>
        <w:br/>
      </w:r>
      <w:r>
        <w:rPr>
          <w:b/>
        </w:rPr>
        <w:t>Detail</w:t>
      </w:r>
      <w:r>
        <w:tab/>
      </w:r>
      <w:r>
        <w:sym w:font="Symbol" w:char="F0DE"/>
      </w:r>
      <w:r>
        <w:tab/>
      </w:r>
      <w:proofErr w:type="spellStart"/>
      <w:r>
        <w:t>Detail</w:t>
      </w:r>
      <w:proofErr w:type="spellEnd"/>
      <w:r>
        <w:br/>
      </w:r>
      <w:r>
        <w:rPr>
          <w:b/>
        </w:rPr>
        <w:t>Authority</w:t>
      </w:r>
      <w:r>
        <w:tab/>
      </w:r>
      <w:r>
        <w:sym w:font="Symbol" w:char="F0DE"/>
      </w:r>
      <w:r>
        <w:tab/>
        <w:t>Name der erteilenden Behörde</w:t>
      </w:r>
      <w:r>
        <w:br/>
      </w:r>
      <w:proofErr w:type="spellStart"/>
      <w:r>
        <w:rPr>
          <w:b/>
        </w:rPr>
        <w:t>IssuingDate</w:t>
      </w:r>
      <w:proofErr w:type="spellEnd"/>
      <w:r>
        <w:tab/>
      </w:r>
      <w:r>
        <w:sym w:font="Symbol" w:char="F0DE"/>
      </w:r>
      <w:r>
        <w:tab/>
        <w:t>Datum der Ausstellung</w:t>
      </w:r>
      <w:r>
        <w:br/>
      </w:r>
      <w:proofErr w:type="spellStart"/>
      <w:r>
        <w:rPr>
          <w:b/>
        </w:rPr>
        <w:t>ValidityDate</w:t>
      </w:r>
      <w:proofErr w:type="spellEnd"/>
      <w:r>
        <w:tab/>
      </w:r>
      <w:r>
        <w:sym w:font="Symbol" w:char="F0DE"/>
      </w:r>
      <w:r>
        <w:tab/>
        <w:t>Geltungsdauer</w:t>
      </w:r>
      <w:r>
        <w:br/>
      </w:r>
      <w:proofErr w:type="spellStart"/>
      <w:r>
        <w:rPr>
          <w:b/>
        </w:rPr>
        <w:t>MeasurementUnit</w:t>
      </w:r>
      <w:proofErr w:type="spellEnd"/>
      <w:r>
        <w:tab/>
      </w:r>
      <w:r>
        <w:sym w:font="Symbol" w:char="F0DE"/>
      </w:r>
      <w:r>
        <w:tab/>
        <w:t>Maßeinheit</w:t>
      </w:r>
      <w:r>
        <w:br/>
      </w:r>
      <w:proofErr w:type="spellStart"/>
      <w:r>
        <w:rPr>
          <w:b/>
        </w:rPr>
        <w:t>ComplementaryUnit</w:t>
      </w:r>
      <w:proofErr w:type="spellEnd"/>
      <w:r>
        <w:tab/>
      </w:r>
      <w:r>
        <w:sym w:font="Symbol" w:char="F0DE"/>
      </w:r>
      <w:r>
        <w:tab/>
        <w:t>Ergänzende Maßeinheit</w:t>
      </w:r>
      <w:r>
        <w:br/>
      </w:r>
      <w:r>
        <w:rPr>
          <w:b/>
        </w:rPr>
        <w:t>Value</w:t>
      </w:r>
      <w:r>
        <w:tab/>
      </w:r>
      <w:r>
        <w:sym w:font="Symbol" w:char="F0DE"/>
      </w:r>
      <w:r>
        <w:tab/>
        <w:t>Währung / Betrag</w:t>
      </w:r>
      <w:r w:rsidRPr="00933935">
        <w:t xml:space="preserve"> </w:t>
      </w:r>
      <w:r>
        <w:br/>
      </w:r>
      <w:r>
        <w:rPr>
          <w:b/>
        </w:rPr>
        <w:t>Copy</w:t>
      </w:r>
      <w:r>
        <w:tab/>
      </w:r>
      <w:r>
        <w:sym w:font="Symbol" w:char="F0DE"/>
      </w:r>
      <w:r>
        <w:tab/>
        <w:t>Kopie</w:t>
      </w:r>
      <w:r>
        <w:tab/>
        <w:t>(nur I092</w:t>
      </w:r>
      <w:r w:rsidR="004B1D8C">
        <w:t>*</w:t>
      </w:r>
      <w:r>
        <w:t>, I093</w:t>
      </w:r>
      <w:r w:rsidR="004B1D8C">
        <w:t>*</w:t>
      </w:r>
      <w:r>
        <w:t xml:space="preserve"> und I094</w:t>
      </w:r>
      <w:r w:rsidR="004B1D8C">
        <w:t>*</w:t>
      </w:r>
      <w:r>
        <w:t>)</w:t>
      </w:r>
    </w:p>
    <w:p w14:paraId="6854EF13" w14:textId="7973BA9B" w:rsidR="008E1811" w:rsidRDefault="008E1811" w:rsidP="00507F8C">
      <w:pPr>
        <w:keepNext/>
        <w:spacing w:after="120"/>
        <w:jc w:val="both"/>
      </w:pPr>
      <w:r>
        <w:t>Die jeweiligen Zellen dieser Spalten mit Ausnahme der letzten beinhalten Statuswerte, deren Einhaltung für das jeweilige Datenfeld bei Vorliegen einer bestimmten Unterlagenart gefordert wird:</w:t>
      </w:r>
    </w:p>
    <w:p w14:paraId="1D649434" w14:textId="77777777" w:rsidR="008E1811" w:rsidRDefault="008E1811" w:rsidP="008E1811">
      <w:pPr>
        <w:pStyle w:val="Text"/>
        <w:tabs>
          <w:tab w:val="left" w:pos="284"/>
          <w:tab w:val="left" w:pos="567"/>
        </w:tabs>
        <w:ind w:left="567" w:hanging="567"/>
      </w:pPr>
      <w:r>
        <w:t>R</w:t>
      </w:r>
      <w:r>
        <w:tab/>
        <w:t>=</w:t>
      </w:r>
      <w:r>
        <w:tab/>
      </w:r>
      <w:proofErr w:type="spellStart"/>
      <w:r>
        <w:t>Required</w:t>
      </w:r>
      <w:proofErr w:type="spellEnd"/>
      <w:r>
        <w:t xml:space="preserve"> (Pflicht-Datenfeld)</w:t>
      </w:r>
      <w:r>
        <w:br/>
        <w:t>Eine Eingabe in diesem Datenfeld ist vom IT-Verfahren ATLAS gefordert.</w:t>
      </w:r>
    </w:p>
    <w:p w14:paraId="369662BC" w14:textId="77777777" w:rsidR="008E1811" w:rsidRDefault="008E1811" w:rsidP="008E1811">
      <w:pPr>
        <w:pStyle w:val="Text"/>
        <w:tabs>
          <w:tab w:val="left" w:pos="284"/>
          <w:tab w:val="left" w:pos="567"/>
        </w:tabs>
        <w:ind w:left="567" w:hanging="567"/>
      </w:pPr>
      <w:r>
        <w:t>D</w:t>
      </w:r>
      <w:r>
        <w:tab/>
        <w:t>=</w:t>
      </w:r>
      <w:r>
        <w:tab/>
      </w:r>
      <w:proofErr w:type="spellStart"/>
      <w:r>
        <w:t>Dependent</w:t>
      </w:r>
      <w:proofErr w:type="spellEnd"/>
      <w:r>
        <w:t xml:space="preserve"> (bedingtes Datenfeld)</w:t>
      </w:r>
      <w:r>
        <w:br/>
        <w:t>Eine Eingabe in diesem Datenfeld ist vom IT-Verfahren ATLAS nach Maßgabe zusätzlicher, im fachlichen Teil genannter Kriterien vorgesehen.</w:t>
      </w:r>
    </w:p>
    <w:p w14:paraId="4256A9F4" w14:textId="77777777" w:rsidR="008E1811" w:rsidRDefault="008E1811" w:rsidP="008E1811">
      <w:pPr>
        <w:pStyle w:val="Text"/>
        <w:tabs>
          <w:tab w:val="left" w:pos="284"/>
          <w:tab w:val="left" w:pos="567"/>
        </w:tabs>
        <w:ind w:left="567" w:hanging="567"/>
      </w:pPr>
      <w:r>
        <w:t>O</w:t>
      </w:r>
      <w:r>
        <w:tab/>
        <w:t>=</w:t>
      </w:r>
      <w:r>
        <w:tab/>
        <w:t>Optional (optionales Datenfeld)</w:t>
      </w:r>
      <w:r>
        <w:br/>
        <w:t>Eine Eingabe in diesem Datenfeld ist vom IT-Verfahren ATLAS freigestellt.</w:t>
      </w:r>
    </w:p>
    <w:p w14:paraId="11C2BF73" w14:textId="77777777" w:rsidR="008E1811" w:rsidRDefault="008E1811" w:rsidP="008E1811">
      <w:pPr>
        <w:pStyle w:val="Text"/>
        <w:tabs>
          <w:tab w:val="left" w:pos="284"/>
          <w:tab w:val="left" w:pos="567"/>
        </w:tabs>
        <w:ind w:left="567" w:hanging="567"/>
      </w:pPr>
      <w:r>
        <w:lastRenderedPageBreak/>
        <w:t>N</w:t>
      </w:r>
      <w:r>
        <w:tab/>
        <w:t>=</w:t>
      </w:r>
      <w:r>
        <w:tab/>
        <w:t xml:space="preserve">Not </w:t>
      </w:r>
      <w:proofErr w:type="spellStart"/>
      <w:r>
        <w:t>used</w:t>
      </w:r>
      <w:proofErr w:type="spellEnd"/>
      <w:r>
        <w:t xml:space="preserve"> (gesperrtes Datenfeld)</w:t>
      </w:r>
      <w:r>
        <w:br/>
        <w:t>Eine Eingabe in diesem Datenfeld ist vom IT-Verfahren ATLAS nicht vorgesehen.</w:t>
      </w:r>
    </w:p>
    <w:p w14:paraId="77374F07" w14:textId="77777777" w:rsidR="008E1811" w:rsidRDefault="008E1811" w:rsidP="00507F8C">
      <w:pPr>
        <w:keepNext/>
        <w:spacing w:after="120"/>
        <w:jc w:val="both"/>
      </w:pPr>
      <w:r>
        <w:t>In den Feldbeschreibungen der fachlichen Teile referenzieren die Abhängigkeitskriterien ggf. auf die hier festgelegten Statuswerte, wobei nicht in allen genannten Datengruppen auch alle Datenfelder vorhanden, d.h. alle Statuswerte tatsächlich einschlägig sind.</w:t>
      </w:r>
    </w:p>
    <w:p w14:paraId="1FDFBED9" w14:textId="77777777" w:rsidR="008E1811" w:rsidRDefault="008E1811" w:rsidP="00507F8C">
      <w:pPr>
        <w:keepNext/>
        <w:spacing w:after="120"/>
        <w:jc w:val="both"/>
      </w:pPr>
      <w:r>
        <w:t>Die Zellen der letzten Spalte beinhalten jeweils einen Wahrheitswert, der den Standard für die Form einer etwaigen Anforderung eines Dokuments im Kontext von ZELOS darstellt:</w:t>
      </w:r>
    </w:p>
    <w:p w14:paraId="65A955AF" w14:textId="77777777" w:rsidR="008E1811" w:rsidRDefault="008E1811" w:rsidP="008E1811">
      <w:pPr>
        <w:pStyle w:val="Text"/>
        <w:tabs>
          <w:tab w:val="left" w:pos="284"/>
          <w:tab w:val="left" w:pos="567"/>
        </w:tabs>
        <w:ind w:left="567" w:hanging="567"/>
      </w:pPr>
      <w:r>
        <w:t>1</w:t>
      </w:r>
      <w:r>
        <w:tab/>
        <w:t>=</w:t>
      </w:r>
      <w:r>
        <w:tab/>
        <w:t>Ja</w:t>
      </w:r>
      <w:r>
        <w:br/>
        <w:t>Eine Vorlage als Kopie per ZELOS-Nachricht ist vom IT-Verfahren ATLAS vorgesehen.</w:t>
      </w:r>
    </w:p>
    <w:p w14:paraId="2C490606" w14:textId="77777777" w:rsidR="008E1811" w:rsidRDefault="008E1811" w:rsidP="008E1811">
      <w:pPr>
        <w:pStyle w:val="Text"/>
        <w:tabs>
          <w:tab w:val="left" w:pos="284"/>
          <w:tab w:val="left" w:pos="567"/>
        </w:tabs>
        <w:ind w:left="567" w:hanging="567"/>
      </w:pPr>
      <w:r>
        <w:t>0</w:t>
      </w:r>
      <w:r>
        <w:tab/>
        <w:t>=</w:t>
      </w:r>
      <w:r>
        <w:tab/>
        <w:t>Nein</w:t>
      </w:r>
      <w:r>
        <w:br/>
        <w:t>Eine Vorlage als Kopie per ZELOS-Nachricht ist vom IT-Verfahren ATLAS nicht vorgesehen.</w:t>
      </w:r>
    </w:p>
    <w:p w14:paraId="0AA61871" w14:textId="67EB8ADB" w:rsidR="005E274D" w:rsidRPr="0094012D" w:rsidRDefault="008A5676">
      <w:pPr>
        <w:pStyle w:val="berschrift3"/>
        <w:spacing w:before="360"/>
      </w:pPr>
      <w:bookmarkStart w:id="161" w:name="_Toc113265192"/>
      <w:r w:rsidRPr="0094012D">
        <w:t>Dokument "</w:t>
      </w:r>
      <w:r w:rsidR="005E274D" w:rsidRPr="0094012D">
        <w:t>Liste der Meldungstexte</w:t>
      </w:r>
      <w:r w:rsidRPr="0094012D">
        <w:t>"</w:t>
      </w:r>
      <w:bookmarkEnd w:id="157"/>
      <w:bookmarkEnd w:id="158"/>
      <w:bookmarkEnd w:id="159"/>
      <w:bookmarkEnd w:id="160"/>
      <w:bookmarkEnd w:id="161"/>
    </w:p>
    <w:p w14:paraId="4C72F2CF" w14:textId="34574CE3" w:rsidR="007943E8" w:rsidRDefault="008742E7" w:rsidP="007943E8">
      <w:pPr>
        <w:keepNext/>
        <w:spacing w:after="120"/>
        <w:jc w:val="both"/>
      </w:pPr>
      <w:r w:rsidRPr="008742E7">
        <w:t xml:space="preserve">Das Dokument enthält alle einem ATLAS-Release zugehörigen Meldungen der Verfahrensbereiche Einfuhr, EAS und Versand, die einem Teilnehmer </w:t>
      </w:r>
      <w:r w:rsidR="007943E8" w:rsidRPr="007943E8">
        <w:t>in den Nachrichten CUSREC,</w:t>
      </w:r>
      <w:r w:rsidR="008C1033">
        <w:t xml:space="preserve"> COMERR,</w:t>
      </w:r>
      <w:r w:rsidR="007943E8" w:rsidRPr="007943E8">
        <w:t xml:space="preserve"> E_DES_REJ, E_TRQ_STA, E_DEP_REJ, E_ERR_NCK (DEERRF/Einfuhr und EAS) und E_ERR_NCK (DEERRG/Versand)</w:t>
      </w:r>
      <w:r w:rsidR="007943E8">
        <w:t xml:space="preserve"> übermittelt werden können.</w:t>
      </w:r>
    </w:p>
    <w:p w14:paraId="56C85788" w14:textId="6F1422B1" w:rsidR="007943E8" w:rsidRPr="0094012D" w:rsidRDefault="007943E8" w:rsidP="007943E8">
      <w:pPr>
        <w:keepNext/>
        <w:spacing w:after="120"/>
        <w:jc w:val="both"/>
      </w:pPr>
      <w:r w:rsidRPr="007943E8">
        <w:t xml:space="preserve">Die Informationen sind in den Feldern </w:t>
      </w:r>
      <w:r>
        <w:t>"</w:t>
      </w:r>
      <w:r w:rsidRPr="007943E8">
        <w:t>Meldungspräfix</w:t>
      </w:r>
      <w:r>
        <w:t>"</w:t>
      </w:r>
      <w:r w:rsidRPr="007943E8">
        <w:t xml:space="preserve">, </w:t>
      </w:r>
      <w:r>
        <w:t>"</w:t>
      </w:r>
      <w:r w:rsidRPr="007943E8">
        <w:t>Meldungsnummer</w:t>
      </w:r>
      <w:r>
        <w:t>"</w:t>
      </w:r>
      <w:r w:rsidRPr="007943E8">
        <w:t xml:space="preserve"> und </w:t>
      </w:r>
      <w:r>
        <w:t>"</w:t>
      </w:r>
      <w:r w:rsidRPr="007943E8">
        <w:t>Meldungstext</w:t>
      </w:r>
      <w:r>
        <w:t>"</w:t>
      </w:r>
      <w:r w:rsidRPr="007943E8">
        <w:t xml:space="preserve"> (CUSREC</w:t>
      </w:r>
      <w:r w:rsidR="008C1033">
        <w:t>, COMERR</w:t>
      </w:r>
      <w:r w:rsidRPr="007943E8">
        <w:t xml:space="preserve">) bzw. </w:t>
      </w:r>
      <w:r>
        <w:t>"</w:t>
      </w:r>
      <w:r w:rsidRPr="007943E8">
        <w:t>Code</w:t>
      </w:r>
      <w:r>
        <w:t>"</w:t>
      </w:r>
      <w:r w:rsidRPr="007943E8">
        <w:t xml:space="preserve"> und </w:t>
      </w:r>
      <w:r>
        <w:t>"</w:t>
      </w:r>
      <w:r w:rsidRPr="007943E8">
        <w:t>Text</w:t>
      </w:r>
      <w:r>
        <w:t>"</w:t>
      </w:r>
      <w:r w:rsidRPr="007943E8">
        <w:t xml:space="preserve"> (E_DES_REJ, E_TRQ_STA, E_DEP_REJ, E_ERR_NCK) enthalten.</w:t>
      </w:r>
    </w:p>
    <w:p w14:paraId="3EFABFC0" w14:textId="77777777" w:rsidR="005E274D" w:rsidRPr="0094012D" w:rsidRDefault="008A5676">
      <w:pPr>
        <w:pStyle w:val="berschrift3"/>
        <w:spacing w:before="360"/>
      </w:pPr>
      <w:bookmarkStart w:id="162" w:name="_Toc406488370"/>
      <w:bookmarkStart w:id="163" w:name="_Toc419113589"/>
      <w:bookmarkStart w:id="164" w:name="_Toc494109861"/>
      <w:bookmarkStart w:id="165" w:name="_Toc475342578"/>
      <w:bookmarkStart w:id="166" w:name="_Toc113265193"/>
      <w:r w:rsidRPr="0094012D">
        <w:t>Dokument "</w:t>
      </w:r>
      <w:r w:rsidR="005E274D" w:rsidRPr="0094012D">
        <w:t>Liste der Abkürzungen</w:t>
      </w:r>
      <w:r w:rsidRPr="0094012D">
        <w:t>"</w:t>
      </w:r>
      <w:bookmarkEnd w:id="162"/>
      <w:bookmarkEnd w:id="163"/>
      <w:bookmarkEnd w:id="164"/>
      <w:bookmarkEnd w:id="165"/>
      <w:bookmarkEnd w:id="166"/>
    </w:p>
    <w:p w14:paraId="349AFCBF" w14:textId="77777777" w:rsidR="00633912" w:rsidRPr="0094012D" w:rsidRDefault="00047C95" w:rsidP="00F021CE">
      <w:pPr>
        <w:jc w:val="both"/>
      </w:pPr>
      <w:r w:rsidRPr="0094012D">
        <w:t>Das Dokument dient als Abkürzungsverzeichnis für alle in den Dokumenten des EDI-IHB enthaltenen Abkürzungen.</w:t>
      </w:r>
    </w:p>
    <w:p w14:paraId="38DEF69E" w14:textId="77777777" w:rsidR="00633912" w:rsidRPr="0094012D" w:rsidRDefault="00633912" w:rsidP="00DB4790">
      <w:pPr>
        <w:pStyle w:val="berschrift3"/>
      </w:pPr>
      <w:bookmarkStart w:id="167" w:name="_Ref171315115"/>
      <w:bookmarkStart w:id="168" w:name="_Ref171315201"/>
      <w:bookmarkStart w:id="169" w:name="_Toc406488371"/>
      <w:bookmarkStart w:id="170" w:name="_Toc419113590"/>
      <w:bookmarkStart w:id="171" w:name="_Toc494109862"/>
      <w:bookmarkStart w:id="172" w:name="_Toc475342579"/>
      <w:bookmarkStart w:id="173" w:name="_Toc113265194"/>
      <w:r w:rsidRPr="0094012D">
        <w:t>Dokument "Änderungsliste"</w:t>
      </w:r>
      <w:bookmarkEnd w:id="167"/>
      <w:bookmarkEnd w:id="168"/>
      <w:bookmarkEnd w:id="169"/>
      <w:bookmarkEnd w:id="170"/>
      <w:bookmarkEnd w:id="171"/>
      <w:bookmarkEnd w:id="172"/>
      <w:bookmarkEnd w:id="173"/>
    </w:p>
    <w:p w14:paraId="4E9B37EA" w14:textId="43653CD1" w:rsidR="00857AA7" w:rsidRDefault="00633912" w:rsidP="00857AA7">
      <w:pPr>
        <w:jc w:val="both"/>
      </w:pPr>
      <w:r w:rsidRPr="0094012D">
        <w:t>Das Dokument beschreibt alle im IT-Verfahren ATLAS vorgenommenen Änderungen an der Teilnehmerschnittstelle zwischen den Release</w:t>
      </w:r>
      <w:r w:rsidR="007603A0">
        <w:t>s</w:t>
      </w:r>
      <w:r w:rsidRPr="0094012D">
        <w:t xml:space="preserve"> ATLAS </w:t>
      </w:r>
      <w:r w:rsidR="00E5704A">
        <w:t>9</w:t>
      </w:r>
      <w:r w:rsidRPr="0094012D">
        <w:t>.</w:t>
      </w:r>
      <w:r w:rsidR="008E134E">
        <w:t>1</w:t>
      </w:r>
      <w:r w:rsidR="00015BE9" w:rsidRPr="0094012D">
        <w:t xml:space="preserve"> </w:t>
      </w:r>
      <w:r w:rsidRPr="0094012D">
        <w:t xml:space="preserve">und ATLAS </w:t>
      </w:r>
      <w:r w:rsidR="008E134E">
        <w:t>10.0</w:t>
      </w:r>
      <w:r w:rsidRPr="0094012D">
        <w:t>.</w:t>
      </w:r>
      <w:r w:rsidR="00857AA7">
        <w:t xml:space="preserve"> </w:t>
      </w:r>
      <w:bookmarkStart w:id="174" w:name="_Ref171314985"/>
      <w:bookmarkStart w:id="175" w:name="_Ref171315166"/>
      <w:bookmarkStart w:id="176" w:name="_Toc406488372"/>
      <w:bookmarkStart w:id="177" w:name="_Toc419113591"/>
      <w:bookmarkStart w:id="178" w:name="_Ref494107400"/>
      <w:bookmarkStart w:id="179" w:name="_Ref494108872"/>
      <w:bookmarkStart w:id="180" w:name="_Toc494109863"/>
      <w:bookmarkStart w:id="181" w:name="_Toc475342580"/>
    </w:p>
    <w:p w14:paraId="2C6ED0BC" w14:textId="5C1FE4D9" w:rsidR="00B3484B" w:rsidRPr="0094012D" w:rsidRDefault="00B3484B" w:rsidP="00857AA7">
      <w:pPr>
        <w:pStyle w:val="berschrift2"/>
      </w:pPr>
      <w:bookmarkStart w:id="182" w:name="_Toc113265195"/>
      <w:r w:rsidRPr="0094012D">
        <w:t>Nachrichten</w:t>
      </w:r>
      <w:bookmarkEnd w:id="174"/>
      <w:bookmarkEnd w:id="175"/>
      <w:bookmarkEnd w:id="176"/>
      <w:bookmarkEnd w:id="177"/>
      <w:bookmarkEnd w:id="178"/>
      <w:bookmarkEnd w:id="179"/>
      <w:bookmarkEnd w:id="180"/>
      <w:bookmarkEnd w:id="181"/>
      <w:bookmarkEnd w:id="182"/>
    </w:p>
    <w:p w14:paraId="7E67AA9D" w14:textId="39E1B5EA" w:rsidR="005E274D" w:rsidRPr="0094012D" w:rsidRDefault="005E274D">
      <w:pPr>
        <w:spacing w:before="240" w:after="120"/>
        <w:jc w:val="both"/>
      </w:pPr>
      <w:r w:rsidRPr="0094012D">
        <w:t xml:space="preserve">Die Beschreibung jeder Nachricht </w:t>
      </w:r>
      <w:r w:rsidR="00DB3630" w:rsidRPr="0094012D">
        <w:t xml:space="preserve">besteht aus </w:t>
      </w:r>
      <w:r w:rsidR="00D044A5">
        <w:t>zwei</w:t>
      </w:r>
      <w:r w:rsidR="00D044A5" w:rsidRPr="0094012D">
        <w:t xml:space="preserve"> </w:t>
      </w:r>
      <w:r w:rsidRPr="0094012D">
        <w:t>Teil</w:t>
      </w:r>
      <w:r w:rsidR="00DB3630" w:rsidRPr="0094012D">
        <w:t>en</w:t>
      </w:r>
      <w:r w:rsidRPr="0094012D">
        <w:t>:</w:t>
      </w:r>
    </w:p>
    <w:p w14:paraId="034843F2" w14:textId="15A86726" w:rsidR="00754834" w:rsidRPr="0094012D" w:rsidRDefault="00754834" w:rsidP="004E30F1">
      <w:pPr>
        <w:numPr>
          <w:ilvl w:val="0"/>
          <w:numId w:val="7"/>
        </w:numPr>
        <w:spacing w:after="60"/>
        <w:ind w:left="714" w:hanging="357"/>
        <w:jc w:val="both"/>
      </w:pPr>
      <w:r w:rsidRPr="0094012D">
        <w:t>Fachlicher Teil</w:t>
      </w:r>
    </w:p>
    <w:p w14:paraId="04C189D8" w14:textId="66C7A747" w:rsidR="00C85A04" w:rsidRDefault="00C85A04" w:rsidP="004E30F1">
      <w:pPr>
        <w:numPr>
          <w:ilvl w:val="0"/>
          <w:numId w:val="7"/>
        </w:numPr>
        <w:spacing w:after="60"/>
        <w:ind w:left="714" w:hanging="357"/>
        <w:jc w:val="both"/>
      </w:pPr>
      <w:r>
        <w:t>Technischer Teil (XML)</w:t>
      </w:r>
    </w:p>
    <w:p w14:paraId="2A9DC5AF" w14:textId="3F39432E" w:rsidR="00AE7D85" w:rsidRPr="0094012D" w:rsidRDefault="00941D6C" w:rsidP="00AE7D85">
      <w:pPr>
        <w:spacing w:before="240" w:after="120"/>
        <w:jc w:val="both"/>
      </w:pPr>
      <w:r>
        <w:t>Ab ATLAS 9.1 wird im Rahmen der Ums</w:t>
      </w:r>
      <w:r w:rsidR="00B669A5">
        <w:t>tellung des Verfahrensbereichs Versand</w:t>
      </w:r>
      <w:r>
        <w:t xml:space="preserve"> auf NCTS-P5 ein modifiziertes Layout für die Nachrichtenbeschreibung dieses Verfahrensbereichs verwendet.</w:t>
      </w:r>
      <w:bookmarkStart w:id="183" w:name="_Toc406488375"/>
      <w:bookmarkStart w:id="184" w:name="_Toc419113594"/>
    </w:p>
    <w:p w14:paraId="2B45DE30" w14:textId="0221B367" w:rsidR="00484D3F" w:rsidRPr="0094012D" w:rsidRDefault="00484D3F" w:rsidP="00F021CE">
      <w:pPr>
        <w:pStyle w:val="berschrift3"/>
        <w:jc w:val="both"/>
      </w:pPr>
      <w:bookmarkStart w:id="185" w:name="_Ref475340182"/>
      <w:bookmarkStart w:id="186" w:name="_Toc494109864"/>
      <w:bookmarkStart w:id="187" w:name="_Toc475342581"/>
      <w:bookmarkStart w:id="188" w:name="_Toc113265196"/>
      <w:r w:rsidRPr="0094012D">
        <w:t xml:space="preserve">Der </w:t>
      </w:r>
      <w:r w:rsidR="00DF027B">
        <w:t>"</w:t>
      </w:r>
      <w:r w:rsidRPr="0094012D">
        <w:t>Fachliche Teil</w:t>
      </w:r>
      <w:r w:rsidR="00DF027B">
        <w:t>"</w:t>
      </w:r>
      <w:r w:rsidRPr="0094012D">
        <w:t xml:space="preserve"> der Nachrichtenbeschreibung</w:t>
      </w:r>
      <w:bookmarkEnd w:id="183"/>
      <w:bookmarkEnd w:id="184"/>
      <w:bookmarkEnd w:id="185"/>
      <w:bookmarkEnd w:id="186"/>
      <w:bookmarkEnd w:id="187"/>
      <w:bookmarkEnd w:id="188"/>
    </w:p>
    <w:p w14:paraId="32699016" w14:textId="77777777" w:rsidR="009F5706" w:rsidRPr="0094012D" w:rsidRDefault="009F5706">
      <w:pPr>
        <w:pStyle w:val="berschrift4"/>
        <w:spacing w:before="120"/>
        <w:ind w:left="862" w:hanging="862"/>
      </w:pPr>
      <w:bookmarkStart w:id="189" w:name="_Toc406488376"/>
      <w:bookmarkStart w:id="190" w:name="_Toc419113595"/>
      <w:bookmarkStart w:id="191" w:name="_Toc494109865"/>
      <w:bookmarkStart w:id="192" w:name="_Toc475342582"/>
      <w:bookmarkStart w:id="193" w:name="_Toc113265197"/>
      <w:r>
        <w:t>Allgemeines</w:t>
      </w:r>
      <w:bookmarkEnd w:id="189"/>
      <w:bookmarkEnd w:id="190"/>
      <w:bookmarkEnd w:id="191"/>
      <w:bookmarkEnd w:id="192"/>
      <w:bookmarkEnd w:id="193"/>
    </w:p>
    <w:p w14:paraId="16C95BC2" w14:textId="0AED9862" w:rsidR="006A6F6D" w:rsidRPr="0094012D" w:rsidRDefault="00E5697F" w:rsidP="00F021CE">
      <w:pPr>
        <w:jc w:val="both"/>
      </w:pPr>
      <w:r w:rsidRPr="0094012D">
        <w:t xml:space="preserve">Die Dokumente dieses Teils beschreiben den fachlichen Aufbau der Nachricht und die fachliche Verwendung der Datengruppen und Datenfelder. </w:t>
      </w:r>
      <w:r w:rsidR="006A6F6D" w:rsidRPr="0094012D">
        <w:t xml:space="preserve">Der </w:t>
      </w:r>
      <w:r w:rsidR="00DF027B">
        <w:t>"</w:t>
      </w:r>
      <w:r w:rsidR="006A6F6D" w:rsidRPr="0094012D">
        <w:t>Fachliche Teil</w:t>
      </w:r>
      <w:r w:rsidR="00DF027B">
        <w:t>"</w:t>
      </w:r>
      <w:r w:rsidR="006A6F6D" w:rsidRPr="0094012D">
        <w:t xml:space="preserve"> der Nachrichtenbeschreibung besteht aus den Dokumenten</w:t>
      </w:r>
    </w:p>
    <w:p w14:paraId="45D1EB0E" w14:textId="77777777" w:rsidR="006A6F6D" w:rsidRPr="0094012D" w:rsidRDefault="006A6F6D" w:rsidP="004E30F1">
      <w:pPr>
        <w:numPr>
          <w:ilvl w:val="0"/>
          <w:numId w:val="6"/>
        </w:numPr>
        <w:spacing w:before="120" w:after="120"/>
        <w:ind w:left="714" w:hanging="357"/>
        <w:jc w:val="both"/>
        <w:rPr>
          <w:szCs w:val="22"/>
        </w:rPr>
      </w:pPr>
      <w:r w:rsidRPr="0094012D">
        <w:lastRenderedPageBreak/>
        <w:t>Nachrichtenstruktur</w:t>
      </w:r>
      <w:r w:rsidR="009F5706" w:rsidRPr="0094012D">
        <w:br/>
      </w:r>
      <w:r w:rsidR="009F5706" w:rsidRPr="0094012D">
        <w:rPr>
          <w:rFonts w:cs="Arial"/>
          <w:szCs w:val="22"/>
        </w:rPr>
        <w:t>Darstellung des hierarchischen Aufbaus der Nachricht aus Datengruppen und Feldern</w:t>
      </w:r>
    </w:p>
    <w:p w14:paraId="2133602A" w14:textId="27BF7FA4" w:rsidR="006A6F6D" w:rsidRPr="00920D2F" w:rsidRDefault="006A6F6D" w:rsidP="004E30F1">
      <w:pPr>
        <w:numPr>
          <w:ilvl w:val="0"/>
          <w:numId w:val="6"/>
        </w:numPr>
        <w:spacing w:after="120"/>
        <w:ind w:left="714" w:hanging="357"/>
        <w:jc w:val="both"/>
        <w:rPr>
          <w:szCs w:val="22"/>
        </w:rPr>
      </w:pPr>
      <w:r w:rsidRPr="0094012D">
        <w:t>Feldbeschreibung</w:t>
      </w:r>
      <w:r w:rsidR="009F5706" w:rsidRPr="0094012D">
        <w:br/>
      </w:r>
      <w:r w:rsidR="009F5706" w:rsidRPr="0094012D">
        <w:rPr>
          <w:rFonts w:cs="Arial"/>
          <w:szCs w:val="22"/>
        </w:rPr>
        <w:t>Detaillierte Beschreibung von Datengruppen und Feldern</w:t>
      </w:r>
      <w:r w:rsidR="00B76764">
        <w:rPr>
          <w:rFonts w:cs="Arial"/>
          <w:szCs w:val="22"/>
        </w:rPr>
        <w:t xml:space="preserve"> sowie allgemeine Informationen zur Nachricht</w:t>
      </w:r>
    </w:p>
    <w:p w14:paraId="05BB538C" w14:textId="4DD5C744" w:rsidR="00920D2F" w:rsidRPr="009A2F92" w:rsidRDefault="00920D2F" w:rsidP="009A2F92">
      <w:pPr>
        <w:numPr>
          <w:ilvl w:val="0"/>
          <w:numId w:val="6"/>
        </w:numPr>
        <w:spacing w:after="120"/>
        <w:ind w:left="714" w:hanging="357"/>
        <w:jc w:val="both"/>
        <w:rPr>
          <w:szCs w:val="22"/>
        </w:rPr>
      </w:pPr>
      <w:r w:rsidRPr="0094012D">
        <w:rPr>
          <w:rFonts w:cs="Arial"/>
          <w:szCs w:val="22"/>
        </w:rPr>
        <w:t>[Sonstige Dokumente]</w:t>
      </w:r>
      <w:r w:rsidRPr="0094012D">
        <w:rPr>
          <w:rFonts w:cs="Arial"/>
          <w:szCs w:val="22"/>
        </w:rPr>
        <w:br/>
        <w:t>Hierzu gehören die Feldlisten des Änderungsverfahrens der EGZ-Nachrichten</w:t>
      </w:r>
      <w:r>
        <w:rPr>
          <w:rFonts w:cs="Arial"/>
          <w:szCs w:val="22"/>
        </w:rPr>
        <w:t>, sowie</w:t>
      </w:r>
      <w:r w:rsidRPr="0094012D">
        <w:rPr>
          <w:rFonts w:cs="Arial"/>
          <w:szCs w:val="22"/>
        </w:rPr>
        <w:t xml:space="preserve"> die Feldlisten der Varianten der CUSTAX-/NFFTAX-Nachrichten.</w:t>
      </w:r>
    </w:p>
    <w:p w14:paraId="4AFCEA32" w14:textId="4E3BB1E0" w:rsidR="00044283" w:rsidRPr="0094012D" w:rsidRDefault="00044283" w:rsidP="00F021CE">
      <w:pPr>
        <w:pStyle w:val="berschrift4"/>
        <w:jc w:val="both"/>
      </w:pPr>
      <w:bookmarkStart w:id="194" w:name="_Toc406488377"/>
      <w:bookmarkStart w:id="195" w:name="_Toc419113596"/>
      <w:bookmarkStart w:id="196" w:name="_Toc494109866"/>
      <w:bookmarkStart w:id="197" w:name="_Toc475342583"/>
      <w:bookmarkStart w:id="198" w:name="_Toc113265198"/>
      <w:r w:rsidRPr="0094012D">
        <w:t xml:space="preserve">Aufbau des Dokuments </w:t>
      </w:r>
      <w:r w:rsidR="00DF027B">
        <w:t>"</w:t>
      </w:r>
      <w:r w:rsidRPr="0094012D">
        <w:t>Nachrichtenstruktur</w:t>
      </w:r>
      <w:bookmarkEnd w:id="194"/>
      <w:bookmarkEnd w:id="195"/>
      <w:bookmarkEnd w:id="196"/>
      <w:bookmarkEnd w:id="197"/>
      <w:r w:rsidR="00DF027B">
        <w:t>"</w:t>
      </w:r>
      <w:bookmarkEnd w:id="198"/>
    </w:p>
    <w:p w14:paraId="63B1702E" w14:textId="72E3C253" w:rsidR="00125F92" w:rsidRDefault="002B60E3" w:rsidP="00F021CE">
      <w:pPr>
        <w:jc w:val="both"/>
      </w:pPr>
      <w:r>
        <w:t>Für Nach</w:t>
      </w:r>
      <w:r w:rsidR="00B669A5">
        <w:t>richten der Verfahrensbereiche Einfuhr und EAS</w:t>
      </w:r>
      <w:r>
        <w:t xml:space="preserve"> gilt: </w:t>
      </w:r>
      <w:r w:rsidR="00A10719" w:rsidRPr="0094012D">
        <w:t>Die erste Spalte enthält den fachlichen Aufbau der Nachricht in einer grafischen Baum-Darstellung. Als Wurzelknoten und Spaltenüberschrift ist der fachliche Name der Nachricht (Langform) angegeben.</w:t>
      </w:r>
    </w:p>
    <w:p w14:paraId="292983C2" w14:textId="77777777" w:rsidR="00125F92" w:rsidRPr="0094012D" w:rsidRDefault="00125F92" w:rsidP="00125F92">
      <w:pPr>
        <w:spacing w:before="120"/>
        <w:jc w:val="both"/>
      </w:pPr>
      <w:r>
        <w:t>Die zweite Spalte enthält – sofern existent –</w:t>
      </w:r>
      <w:r w:rsidR="00D569A5">
        <w:t xml:space="preserve"> bei Datengruppen </w:t>
      </w:r>
      <w:r>
        <w:t xml:space="preserve">den </w:t>
      </w:r>
      <w:r w:rsidRPr="00125F92">
        <w:t>Entity-Code aus den Design-Dokumenten der EU-Kommission</w:t>
      </w:r>
      <w:r w:rsidR="00D569A5">
        <w:t>.</w:t>
      </w:r>
    </w:p>
    <w:p w14:paraId="38B0644C" w14:textId="77777777" w:rsidR="00A10719" w:rsidRPr="0094012D" w:rsidRDefault="00A10719" w:rsidP="00F021CE">
      <w:pPr>
        <w:spacing w:before="120"/>
        <w:jc w:val="both"/>
      </w:pPr>
      <w:r w:rsidRPr="0094012D">
        <w:t xml:space="preserve">Die </w:t>
      </w:r>
      <w:r w:rsidR="00125F92">
        <w:t>dritte</w:t>
      </w:r>
      <w:r w:rsidRPr="0094012D">
        <w:t xml:space="preserve"> Spalte enthält den maximalen Wiederholfaktor für die jeweilige Datengruppe bzw. für das jeweilige Datenfeld.</w:t>
      </w:r>
      <w:r w:rsidR="0019516A" w:rsidRPr="0094012D">
        <w:t xml:space="preserve"> Ein Datenfeld ist die kleinste semantische Einheit in einer Nachricht. Eine Datengruppe besteht aus Datenfeldern und/oder weiteren Datengruppen.</w:t>
      </w:r>
    </w:p>
    <w:p w14:paraId="620481A3" w14:textId="276C98B4" w:rsidR="00A10719" w:rsidRPr="0094012D" w:rsidRDefault="00A10719" w:rsidP="00F021CE">
      <w:pPr>
        <w:spacing w:before="120"/>
        <w:jc w:val="both"/>
      </w:pPr>
      <w:r w:rsidRPr="0094012D">
        <w:t xml:space="preserve">Die </w:t>
      </w:r>
      <w:r w:rsidR="00125F92">
        <w:t>vierte</w:t>
      </w:r>
      <w:r w:rsidRPr="0094012D">
        <w:t xml:space="preserve"> Spalte enthält eine fortlaufende Feldnummer. Jedes Feld/jede Datengruppe ist dadurch innerhalb der Nachricht eindeutig identifiziert.</w:t>
      </w:r>
      <w:r w:rsidR="0019516A" w:rsidRPr="0094012D">
        <w:t xml:space="preserve"> Datengruppen sind da</w:t>
      </w:r>
      <w:r w:rsidR="00562A85">
        <w:t>bei durch Feldnummern mit grauem</w:t>
      </w:r>
      <w:r w:rsidR="0019516A" w:rsidRPr="0094012D">
        <w:t xml:space="preserve"> Hintergrund, Datenfelder</w:t>
      </w:r>
      <w:r w:rsidR="00562A85">
        <w:t xml:space="preserve"> durch Feldnummern mit schwarzem</w:t>
      </w:r>
      <w:r w:rsidR="0019516A" w:rsidRPr="0094012D">
        <w:t xml:space="preserve"> Hintergrund gekennzeichnet. Die Feldnummer wird auch im Dokument </w:t>
      </w:r>
      <w:r w:rsidR="00DF027B">
        <w:t>"</w:t>
      </w:r>
      <w:r w:rsidR="0019516A" w:rsidRPr="0094012D">
        <w:t>Feldbeschreibung</w:t>
      </w:r>
      <w:r w:rsidR="00DF027B">
        <w:t>"</w:t>
      </w:r>
      <w:r w:rsidR="0019516A" w:rsidRPr="0094012D">
        <w:t xml:space="preserve"> ausgegeben.</w:t>
      </w:r>
    </w:p>
    <w:p w14:paraId="61EE35BC" w14:textId="77777777" w:rsidR="003A3E8C" w:rsidRPr="0094012D" w:rsidRDefault="00CA6F57" w:rsidP="003A3E8C">
      <w:pPr>
        <w:keepNext/>
        <w:spacing w:before="120"/>
        <w:jc w:val="center"/>
      </w:pPr>
      <w:r>
        <w:rPr>
          <w:noProof/>
        </w:rPr>
        <w:drawing>
          <wp:inline distT="0" distB="0" distL="0" distR="0" wp14:anchorId="6F6A1A18" wp14:editId="4056D684">
            <wp:extent cx="5306400" cy="1414800"/>
            <wp:effectExtent l="0" t="0" r="889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06400" cy="1414800"/>
                    </a:xfrm>
                    <a:prstGeom prst="rect">
                      <a:avLst/>
                    </a:prstGeom>
                    <a:noFill/>
                    <a:ln>
                      <a:noFill/>
                    </a:ln>
                  </pic:spPr>
                </pic:pic>
              </a:graphicData>
            </a:graphic>
          </wp:inline>
        </w:drawing>
      </w:r>
    </w:p>
    <w:p w14:paraId="0A90603E" w14:textId="2D1CDDC0" w:rsidR="003A3E8C" w:rsidRPr="0094012D" w:rsidRDefault="003A3E8C" w:rsidP="003A3E8C">
      <w:pPr>
        <w:pStyle w:val="Beschriftung"/>
      </w:pPr>
      <w:proofErr w:type="spellStart"/>
      <w:r w:rsidRPr="0094012D">
        <w:t>Abbildung</w:t>
      </w:r>
      <w:proofErr w:type="spellEnd"/>
      <w:r w:rsidRPr="0094012D">
        <w:t xml:space="preserve"> </w:t>
      </w:r>
      <w:r w:rsidRPr="0094012D">
        <w:fldChar w:fldCharType="begin"/>
      </w:r>
      <w:r w:rsidRPr="0094012D">
        <w:instrText xml:space="preserve"> SEQ Abbildung \* ARABIC </w:instrText>
      </w:r>
      <w:r w:rsidRPr="0094012D">
        <w:fldChar w:fldCharType="separate"/>
      </w:r>
      <w:r w:rsidR="00CF63CC">
        <w:rPr>
          <w:noProof/>
        </w:rPr>
        <w:t>1</w:t>
      </w:r>
      <w:r w:rsidRPr="0094012D">
        <w:fldChar w:fldCharType="end"/>
      </w:r>
      <w:r w:rsidRPr="0094012D">
        <w:t xml:space="preserve">: </w:t>
      </w:r>
      <w:proofErr w:type="spellStart"/>
      <w:r w:rsidRPr="0094012D">
        <w:t>Nachrichtenstruktur</w:t>
      </w:r>
      <w:proofErr w:type="spellEnd"/>
      <w:r w:rsidR="00BF7DDB">
        <w:t xml:space="preserve"> (</w:t>
      </w:r>
      <w:proofErr w:type="spellStart"/>
      <w:r w:rsidR="00BF7DDB">
        <w:t>Verfahrensbereich</w:t>
      </w:r>
      <w:proofErr w:type="spellEnd"/>
      <w:r w:rsidR="00BF7DDB">
        <w:t xml:space="preserve"> </w:t>
      </w:r>
      <w:proofErr w:type="spellStart"/>
      <w:r w:rsidR="00165416">
        <w:t>Einfuhr</w:t>
      </w:r>
      <w:proofErr w:type="spellEnd"/>
      <w:r w:rsidR="00BF7DDB">
        <w:t>, EAS</w:t>
      </w:r>
      <w:r w:rsidR="00165416">
        <w:t>)</w:t>
      </w:r>
    </w:p>
    <w:p w14:paraId="670FFC40" w14:textId="4002795E" w:rsidR="002B60E3" w:rsidRDefault="002B60E3" w:rsidP="002B60E3">
      <w:pPr>
        <w:jc w:val="both"/>
      </w:pPr>
      <w:bookmarkStart w:id="199" w:name="_Toc406488378"/>
      <w:bookmarkStart w:id="200" w:name="_Toc419113597"/>
      <w:bookmarkStart w:id="201" w:name="_Toc494109867"/>
      <w:bookmarkStart w:id="202" w:name="_Toc475342584"/>
      <w:r>
        <w:t>Für Nach</w:t>
      </w:r>
      <w:r w:rsidR="00B669A5">
        <w:t>richten des Verfahrensbereichs Versand</w:t>
      </w:r>
      <w:r>
        <w:t xml:space="preserve"> gilt: </w:t>
      </w:r>
      <w:r w:rsidRPr="0094012D">
        <w:t>Die erste Spalte enthält den fachlichen Aufbau der Nachricht in einer grafischen Baum-Darstellung. Als Wurzelknoten und Spaltenüberschrift ist der fachliche Name der Nachricht (Langform) angegeben.</w:t>
      </w:r>
    </w:p>
    <w:p w14:paraId="1A985826" w14:textId="05D237B0" w:rsidR="002B60E3" w:rsidRDefault="002B60E3" w:rsidP="002B60E3">
      <w:pPr>
        <w:spacing w:before="120"/>
        <w:jc w:val="both"/>
      </w:pPr>
      <w:r>
        <w:t>Die zweite Spalte enthält das Statuskürzel für Datengruppen und Datenfelder</w:t>
      </w:r>
      <w:r w:rsidR="00D26DCC">
        <w:rPr>
          <w:rStyle w:val="Funotenzeichen"/>
        </w:rPr>
        <w:footnoteReference w:id="6"/>
      </w:r>
      <w:r>
        <w:t>, ggf. wird</w:t>
      </w:r>
      <w:r w:rsidR="001712C2">
        <w:t xml:space="preserve"> zusätzlich ein vorläufiger Status, wie er z.B. in der Phase des europaweiten Übergangs von NCTS-P4 auf NCTS-P</w:t>
      </w:r>
      <w:r w:rsidR="00BC3261">
        <w:t>5</w:t>
      </w:r>
      <w:r w:rsidR="001712C2">
        <w:t xml:space="preserve"> vorübergehend anzuwenden ist, angegeben</w:t>
      </w:r>
      <w:r w:rsidR="0097517E">
        <w:t>.</w:t>
      </w:r>
    </w:p>
    <w:p w14:paraId="072E03A6" w14:textId="5444DA99" w:rsidR="002B60E3" w:rsidRPr="0094012D" w:rsidRDefault="002B60E3" w:rsidP="002B60E3">
      <w:pPr>
        <w:spacing w:before="120"/>
        <w:jc w:val="both"/>
      </w:pPr>
      <w:r>
        <w:t>Di</w:t>
      </w:r>
      <w:r w:rsidRPr="0094012D">
        <w:t xml:space="preserve">e </w:t>
      </w:r>
      <w:r>
        <w:t>dritte</w:t>
      </w:r>
      <w:r w:rsidRPr="0094012D">
        <w:t xml:space="preserve"> Spalte enthält den maximalen Wiederholfaktor für die jeweilige Datengruppe bzw. für das jeweilige Datenfeld. </w:t>
      </w:r>
    </w:p>
    <w:p w14:paraId="0B4E9C19" w14:textId="1DC76B35" w:rsidR="002B60E3" w:rsidRPr="0094012D" w:rsidRDefault="002B60E3" w:rsidP="002B60E3">
      <w:pPr>
        <w:spacing w:before="120"/>
        <w:jc w:val="both"/>
      </w:pPr>
      <w:r w:rsidRPr="0094012D">
        <w:t xml:space="preserve">Die </w:t>
      </w:r>
      <w:r>
        <w:t>vierte</w:t>
      </w:r>
      <w:r w:rsidRPr="0094012D">
        <w:t xml:space="preserve"> Spalte enthält </w:t>
      </w:r>
      <w:r w:rsidR="00165416">
        <w:t>die</w:t>
      </w:r>
      <w:r w:rsidRPr="0094012D">
        <w:t xml:space="preserve"> fortlaufende Feldnummer. Jedes Feld/jede Datengruppe ist dadurch innerhalb der Nachricht eindeutig identifiziert. Datengruppen sind da</w:t>
      </w:r>
      <w:r>
        <w:t>bei durch Feldnummern mit grauem</w:t>
      </w:r>
      <w:r w:rsidRPr="0094012D">
        <w:t xml:space="preserve"> Hintergrund, Datenfelder</w:t>
      </w:r>
      <w:r>
        <w:t xml:space="preserve"> durch Feldnummern mit schwarzem</w:t>
      </w:r>
      <w:r w:rsidRPr="0094012D">
        <w:t xml:space="preserve"> Hintergrund gekennzeichnet. Die Feldnummer wird auch im Dokument </w:t>
      </w:r>
      <w:r w:rsidR="00DF027B">
        <w:t>"</w:t>
      </w:r>
      <w:r w:rsidRPr="0094012D">
        <w:t>Feldbeschreibung</w:t>
      </w:r>
      <w:r w:rsidR="00DF027B">
        <w:t>"</w:t>
      </w:r>
      <w:r w:rsidRPr="0094012D">
        <w:t xml:space="preserve"> ausgegeben.</w:t>
      </w:r>
    </w:p>
    <w:p w14:paraId="02C2EFD0" w14:textId="2C6C12D8" w:rsidR="00165416" w:rsidRDefault="001712C2" w:rsidP="00D26DCC">
      <w:pPr>
        <w:keepNext/>
        <w:spacing w:before="120"/>
        <w:jc w:val="center"/>
      </w:pPr>
      <w:r>
        <w:rPr>
          <w:noProof/>
        </w:rPr>
        <w:lastRenderedPageBreak/>
        <w:drawing>
          <wp:inline distT="0" distB="0" distL="0" distR="0" wp14:anchorId="63F0E63F" wp14:editId="2F1CCA7C">
            <wp:extent cx="6113780" cy="1105535"/>
            <wp:effectExtent l="0" t="0" r="127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13780" cy="1105535"/>
                    </a:xfrm>
                    <a:prstGeom prst="rect">
                      <a:avLst/>
                    </a:prstGeom>
                    <a:noFill/>
                    <a:ln>
                      <a:noFill/>
                    </a:ln>
                  </pic:spPr>
                </pic:pic>
              </a:graphicData>
            </a:graphic>
          </wp:inline>
        </w:drawing>
      </w:r>
    </w:p>
    <w:p w14:paraId="6034AD04" w14:textId="73915D88" w:rsidR="002B60E3" w:rsidRDefault="00165416" w:rsidP="00165416">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CF63CC">
        <w:rPr>
          <w:noProof/>
        </w:rPr>
        <w:t>2</w:t>
      </w:r>
      <w:r>
        <w:fldChar w:fldCharType="end"/>
      </w:r>
      <w:r>
        <w:rPr>
          <w:noProof/>
        </w:rPr>
        <w:t>: Nachrichtenstruktur (Verfahrensbereich</w:t>
      </w:r>
      <w:r w:rsidR="00B669A5">
        <w:rPr>
          <w:noProof/>
        </w:rPr>
        <w:t xml:space="preserve"> </w:t>
      </w:r>
      <w:r w:rsidR="00BF7DDB">
        <w:rPr>
          <w:noProof/>
        </w:rPr>
        <w:t>Versand</w:t>
      </w:r>
      <w:r>
        <w:rPr>
          <w:noProof/>
        </w:rPr>
        <w:t>)</w:t>
      </w:r>
    </w:p>
    <w:p w14:paraId="5FC8D010" w14:textId="561B3D46" w:rsidR="009F5706" w:rsidRPr="0094012D" w:rsidRDefault="009F5706" w:rsidP="0019516A">
      <w:pPr>
        <w:pStyle w:val="berschrift4"/>
      </w:pPr>
      <w:bookmarkStart w:id="203" w:name="_Toc113265199"/>
      <w:r w:rsidRPr="0094012D">
        <w:t xml:space="preserve">Aufbau des Dokuments </w:t>
      </w:r>
      <w:r w:rsidR="00DF027B">
        <w:t>"</w:t>
      </w:r>
      <w:r w:rsidRPr="0094012D">
        <w:t>Feldbeschreibung</w:t>
      </w:r>
      <w:bookmarkEnd w:id="199"/>
      <w:bookmarkEnd w:id="200"/>
      <w:bookmarkEnd w:id="201"/>
      <w:bookmarkEnd w:id="202"/>
      <w:r w:rsidR="00DF027B">
        <w:t>"</w:t>
      </w:r>
      <w:bookmarkEnd w:id="203"/>
    </w:p>
    <w:p w14:paraId="6B61B6E6" w14:textId="23773F3C" w:rsidR="00B76764" w:rsidRPr="0094012D" w:rsidRDefault="00B76764" w:rsidP="00B76764">
      <w:pPr>
        <w:jc w:val="both"/>
        <w:rPr>
          <w:szCs w:val="22"/>
        </w:rPr>
      </w:pPr>
      <w:r>
        <w:t xml:space="preserve">Das </w:t>
      </w:r>
      <w:r w:rsidRPr="0094012D">
        <w:t xml:space="preserve">Dokument </w:t>
      </w:r>
      <w:r w:rsidR="00DF027B">
        <w:t>"</w:t>
      </w:r>
      <w:r w:rsidRPr="0094012D">
        <w:t>Feldbeschreibung</w:t>
      </w:r>
      <w:r w:rsidR="00DF027B">
        <w:t>"</w:t>
      </w:r>
      <w:r w:rsidRPr="0094012D">
        <w:t xml:space="preserve"> </w:t>
      </w:r>
      <w:r>
        <w:t xml:space="preserve">enthält </w:t>
      </w:r>
      <w:proofErr w:type="gramStart"/>
      <w:r w:rsidR="00AE7D85">
        <w:t>eingangs</w:t>
      </w:r>
      <w:r w:rsidR="00E35218">
        <w:t xml:space="preserve"> </w:t>
      </w:r>
      <w:r>
        <w:t>allgemeine Informationen</w:t>
      </w:r>
      <w:proofErr w:type="gramEnd"/>
      <w:r>
        <w:t xml:space="preserve"> zu </w:t>
      </w:r>
      <w:r w:rsidR="009932F1">
        <w:t xml:space="preserve">einer </w:t>
      </w:r>
      <w:r>
        <w:t>Nachrich</w:t>
      </w:r>
      <w:r w:rsidR="004008E4">
        <w:t>t.</w:t>
      </w:r>
      <w:r w:rsidR="00AE7D85">
        <w:t xml:space="preserve"> Beschrieben </w:t>
      </w:r>
      <w:r w:rsidR="009932F1">
        <w:t xml:space="preserve">werden </w:t>
      </w:r>
      <w:r w:rsidR="003B4DE3">
        <w:t>zum Beispiel ihre</w:t>
      </w:r>
      <w:r w:rsidRPr="0094012D">
        <w:rPr>
          <w:rFonts w:cs="Arial"/>
          <w:szCs w:val="22"/>
        </w:rPr>
        <w:t xml:space="preserve"> fachliche Funktion </w:t>
      </w:r>
      <w:r w:rsidR="003B4DE3">
        <w:rPr>
          <w:rFonts w:cs="Arial"/>
          <w:szCs w:val="22"/>
        </w:rPr>
        <w:t>oder ihre</w:t>
      </w:r>
      <w:r w:rsidR="00AE7D85">
        <w:rPr>
          <w:rFonts w:cs="Arial"/>
          <w:szCs w:val="22"/>
        </w:rPr>
        <w:t xml:space="preserve"> </w:t>
      </w:r>
      <w:r w:rsidRPr="0094012D">
        <w:rPr>
          <w:rFonts w:cs="Arial"/>
          <w:szCs w:val="22"/>
        </w:rPr>
        <w:t>Struktur</w:t>
      </w:r>
      <w:r w:rsidR="009932F1">
        <w:rPr>
          <w:rFonts w:cs="Arial"/>
          <w:szCs w:val="22"/>
        </w:rPr>
        <w:t xml:space="preserve">. Im Falle einer </w:t>
      </w:r>
      <w:r w:rsidR="00AE7D85" w:rsidRPr="0094012D">
        <w:t xml:space="preserve">EGZ-Nachricht </w:t>
      </w:r>
      <w:r w:rsidR="009932F1">
        <w:t xml:space="preserve">erfolgen Erläuterungen </w:t>
      </w:r>
      <w:r w:rsidR="00AE7D85">
        <w:t>zum</w:t>
      </w:r>
      <w:r w:rsidR="00AE7D85" w:rsidRPr="0094012D">
        <w:t xml:space="preserve"> Änderungsverfahren</w:t>
      </w:r>
      <w:r w:rsidR="009932F1">
        <w:t xml:space="preserve">. </w:t>
      </w:r>
    </w:p>
    <w:p w14:paraId="1EB297EF" w14:textId="77777777" w:rsidR="00B76764" w:rsidRDefault="00B76764" w:rsidP="00F021CE">
      <w:pPr>
        <w:jc w:val="both"/>
      </w:pPr>
    </w:p>
    <w:p w14:paraId="3C8FD687" w14:textId="4D800456" w:rsidR="00B76764" w:rsidRPr="0094012D" w:rsidRDefault="00C478FB" w:rsidP="00B76764">
      <w:pPr>
        <w:keepNext/>
        <w:spacing w:before="120"/>
        <w:jc w:val="center"/>
      </w:pPr>
      <w:r>
        <w:rPr>
          <w:noProof/>
        </w:rPr>
        <w:drawing>
          <wp:inline distT="0" distB="0" distL="0" distR="0" wp14:anchorId="1C329744" wp14:editId="39B08E7B">
            <wp:extent cx="4636800" cy="408240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36800" cy="4082400"/>
                    </a:xfrm>
                    <a:prstGeom prst="rect">
                      <a:avLst/>
                    </a:prstGeom>
                    <a:noFill/>
                    <a:ln>
                      <a:noFill/>
                    </a:ln>
                  </pic:spPr>
                </pic:pic>
              </a:graphicData>
            </a:graphic>
          </wp:inline>
        </w:drawing>
      </w:r>
    </w:p>
    <w:p w14:paraId="7525D7AD" w14:textId="22B9AF69" w:rsidR="00B76764" w:rsidRPr="00B76764" w:rsidRDefault="00B76764" w:rsidP="00B76764">
      <w:pPr>
        <w:pStyle w:val="Beschriftung"/>
        <w:rPr>
          <w:lang w:val="de-DE"/>
        </w:rPr>
      </w:pPr>
      <w:r w:rsidRPr="00B76764">
        <w:rPr>
          <w:lang w:val="de-DE"/>
        </w:rPr>
        <w:t xml:space="preserve">Abbildung </w:t>
      </w:r>
      <w:r w:rsidRPr="0094012D">
        <w:fldChar w:fldCharType="begin"/>
      </w:r>
      <w:r w:rsidRPr="00B76764">
        <w:rPr>
          <w:lang w:val="de-DE"/>
        </w:rPr>
        <w:instrText xml:space="preserve"> SEQ Abbildung \* ARABIC </w:instrText>
      </w:r>
      <w:r w:rsidRPr="0094012D">
        <w:fldChar w:fldCharType="separate"/>
      </w:r>
      <w:r w:rsidR="00CF63CC">
        <w:rPr>
          <w:noProof/>
          <w:lang w:val="de-DE"/>
        </w:rPr>
        <w:t>3</w:t>
      </w:r>
      <w:r w:rsidRPr="0094012D">
        <w:fldChar w:fldCharType="end"/>
      </w:r>
      <w:r w:rsidRPr="00B76764">
        <w:rPr>
          <w:lang w:val="de-DE"/>
        </w:rPr>
        <w:t xml:space="preserve">: </w:t>
      </w:r>
      <w:r w:rsidR="00042183">
        <w:rPr>
          <w:lang w:val="de-DE"/>
        </w:rPr>
        <w:t>Allgemeine Informationen zur Nachricht</w:t>
      </w:r>
    </w:p>
    <w:p w14:paraId="5E020CCE" w14:textId="77777777" w:rsidR="00042183" w:rsidRDefault="00042183" w:rsidP="00F021CE">
      <w:pPr>
        <w:jc w:val="both"/>
      </w:pPr>
    </w:p>
    <w:p w14:paraId="35E2CFBA" w14:textId="1A15032B" w:rsidR="00753094" w:rsidRDefault="009957C8" w:rsidP="00F021CE">
      <w:pPr>
        <w:jc w:val="both"/>
      </w:pPr>
      <w:r>
        <w:t xml:space="preserve">Im Anschluss an die allgemeinen Informationen zur Nachricht </w:t>
      </w:r>
      <w:r w:rsidR="00B76764">
        <w:t>w</w:t>
      </w:r>
      <w:r w:rsidR="0038026F">
        <w:t>i</w:t>
      </w:r>
      <w:r w:rsidR="00B76764">
        <w:t>r</w:t>
      </w:r>
      <w:r w:rsidR="00042183">
        <w:t>d</w:t>
      </w:r>
      <w:r w:rsidR="00B76764">
        <w:t xml:space="preserve"> j</w:t>
      </w:r>
      <w:r w:rsidR="00753094" w:rsidRPr="0094012D">
        <w:t>ede Datengruppe und jedes Datenfeld detailliert beschrieben.</w:t>
      </w:r>
    </w:p>
    <w:p w14:paraId="33275367" w14:textId="1C364DFE" w:rsidR="007562EC" w:rsidRDefault="007562EC" w:rsidP="00F021CE">
      <w:pPr>
        <w:jc w:val="both"/>
      </w:pPr>
    </w:p>
    <w:p w14:paraId="6A5ABCD2" w14:textId="4EE6A564" w:rsidR="007562EC" w:rsidRPr="0094012D" w:rsidRDefault="00EA6904" w:rsidP="00A32188">
      <w:pPr>
        <w:pStyle w:val="berschrift5"/>
      </w:pPr>
      <w:bookmarkStart w:id="204" w:name="_Toc113265200"/>
      <w:r>
        <w:t xml:space="preserve">Verfahrensbereiche Einfuhr und </w:t>
      </w:r>
      <w:r w:rsidR="007562EC">
        <w:t>EAS</w:t>
      </w:r>
      <w:bookmarkEnd w:id="204"/>
      <w:r w:rsidR="007562EC">
        <w:t xml:space="preserve"> </w:t>
      </w:r>
    </w:p>
    <w:p w14:paraId="5947EB36" w14:textId="5835FEA7" w:rsidR="00753094" w:rsidRDefault="00753094" w:rsidP="00F021CE">
      <w:pPr>
        <w:spacing w:before="120"/>
        <w:jc w:val="both"/>
        <w:rPr>
          <w:u w:val="single"/>
        </w:rPr>
      </w:pPr>
      <w:r w:rsidRPr="0094012D">
        <w:rPr>
          <w:u w:val="single"/>
        </w:rPr>
        <w:t>Angaben zu den Datengruppen</w:t>
      </w:r>
    </w:p>
    <w:p w14:paraId="5F46098E" w14:textId="77777777" w:rsidR="00CF63CC" w:rsidRDefault="00CF63CC" w:rsidP="00CF63CC">
      <w:pPr>
        <w:keepNext/>
        <w:spacing w:before="120"/>
        <w:jc w:val="center"/>
      </w:pPr>
      <w:r>
        <w:rPr>
          <w:noProof/>
        </w:rPr>
        <w:lastRenderedPageBreak/>
        <w:drawing>
          <wp:inline distT="0" distB="0" distL="0" distR="0" wp14:anchorId="0E17B95C" wp14:editId="3F2EC47B">
            <wp:extent cx="5143500" cy="2657475"/>
            <wp:effectExtent l="0" t="0" r="0" b="9525"/>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43500" cy="2657475"/>
                    </a:xfrm>
                    <a:prstGeom prst="rect">
                      <a:avLst/>
                    </a:prstGeom>
                    <a:noFill/>
                    <a:ln>
                      <a:noFill/>
                    </a:ln>
                  </pic:spPr>
                </pic:pic>
              </a:graphicData>
            </a:graphic>
          </wp:inline>
        </w:drawing>
      </w:r>
    </w:p>
    <w:p w14:paraId="44DDDA97" w14:textId="007E2501" w:rsidR="00CF63CC" w:rsidRPr="0094012D" w:rsidRDefault="00CF63CC" w:rsidP="00CF63CC">
      <w:pPr>
        <w:pStyle w:val="Beschriftung"/>
      </w:pPr>
      <w:proofErr w:type="spellStart"/>
      <w:r>
        <w:t>Abbildung</w:t>
      </w:r>
      <w:proofErr w:type="spellEnd"/>
      <w:r>
        <w:t xml:space="preserve"> </w:t>
      </w:r>
      <w:r>
        <w:fldChar w:fldCharType="begin"/>
      </w:r>
      <w:r>
        <w:instrText xml:space="preserve"> SEQ Abbildung \* ARABIC </w:instrText>
      </w:r>
      <w:r>
        <w:fldChar w:fldCharType="separate"/>
      </w:r>
      <w:r>
        <w:rPr>
          <w:noProof/>
        </w:rPr>
        <w:t>4</w:t>
      </w:r>
      <w:r>
        <w:fldChar w:fldCharType="end"/>
      </w:r>
      <w:r>
        <w:t xml:space="preserve">: </w:t>
      </w:r>
      <w:r w:rsidRPr="00DE513B">
        <w:rPr>
          <w:lang w:val="de-DE"/>
        </w:rPr>
        <w:t>Beschreibung einer Datengruppe</w:t>
      </w:r>
      <w:r>
        <w:rPr>
          <w:lang w:val="de-DE"/>
        </w:rPr>
        <w:t xml:space="preserve"> (Verfahrensber</w:t>
      </w:r>
      <w:r w:rsidR="00EA6904">
        <w:rPr>
          <w:lang w:val="de-DE"/>
        </w:rPr>
        <w:t>eiche Einfuhr, EAS</w:t>
      </w:r>
      <w:r>
        <w:rPr>
          <w:lang w:val="de-DE"/>
        </w:rPr>
        <w:t>)</w:t>
      </w:r>
    </w:p>
    <w:p w14:paraId="37174BE3" w14:textId="77777777" w:rsidR="00681D53" w:rsidRPr="0094012D" w:rsidRDefault="00681D53" w:rsidP="00EA6904">
      <w:pPr>
        <w:spacing w:before="240" w:after="240"/>
        <w:jc w:val="both"/>
      </w:pPr>
      <w:r w:rsidRPr="0094012D">
        <w:t>Die Angaben zu den Datengruppen bestehen aus den Absätzen</w:t>
      </w:r>
    </w:p>
    <w:p w14:paraId="7FA8BF14" w14:textId="77777777" w:rsidR="00920D2F" w:rsidRDefault="00920D2F" w:rsidP="00920D2F">
      <w:pPr>
        <w:numPr>
          <w:ilvl w:val="0"/>
          <w:numId w:val="14"/>
        </w:numPr>
        <w:spacing w:after="120"/>
        <w:jc w:val="both"/>
      </w:pPr>
      <w:r>
        <w:t>XML-Angaben</w:t>
      </w:r>
      <w:r>
        <w:br/>
        <w:t>Es wird der Pfad zum XML-Element angegeben, auf welches die Datengruppe abgebildet wird. Nicht angegeben ist das Wurzelelement, welches dem technischen Nachrichtentyp entspricht.</w:t>
      </w:r>
    </w:p>
    <w:p w14:paraId="13C71211" w14:textId="4B46D9F4" w:rsidR="00091B17" w:rsidRPr="0094012D" w:rsidRDefault="00681D53" w:rsidP="00091B17">
      <w:pPr>
        <w:numPr>
          <w:ilvl w:val="0"/>
          <w:numId w:val="14"/>
        </w:numPr>
        <w:spacing w:after="120"/>
      </w:pPr>
      <w:r w:rsidRPr="0094012D">
        <w:t>Datengruppen-Angaben</w:t>
      </w:r>
      <w:r w:rsidR="00091B17" w:rsidRPr="0094012D">
        <w:br/>
        <w:t>Hier wird der maximal zulässige Wiederholfaktor der Datengruppe angegeben.</w:t>
      </w:r>
    </w:p>
    <w:p w14:paraId="570CDE68" w14:textId="4CB30A6A" w:rsidR="00091B17" w:rsidRPr="0094012D" w:rsidRDefault="008F0053" w:rsidP="008F0053">
      <w:pPr>
        <w:numPr>
          <w:ilvl w:val="0"/>
          <w:numId w:val="13"/>
        </w:numPr>
        <w:spacing w:after="120"/>
        <w:jc w:val="both"/>
      </w:pPr>
      <w:r>
        <w:t>[I</w:t>
      </w:r>
      <w:r w:rsidR="00681D53" w:rsidRPr="0094012D">
        <w:t>nhalt]</w:t>
      </w:r>
      <w:r w:rsidR="00091B17" w:rsidRPr="0094012D">
        <w:br/>
        <w:t>Es werden datengruppenspezifische Inhaltsbeschreibungen angegeben.</w:t>
      </w:r>
      <w:r w:rsidR="000B34D5" w:rsidRPr="0094012D">
        <w:t xml:space="preserve"> Diese Angaben sind optional.</w:t>
      </w:r>
    </w:p>
    <w:p w14:paraId="23BD1985" w14:textId="77777777" w:rsidR="00A87351" w:rsidRPr="0094012D" w:rsidRDefault="00A87351" w:rsidP="00A87351">
      <w:pPr>
        <w:numPr>
          <w:ilvl w:val="0"/>
          <w:numId w:val="9"/>
        </w:numPr>
        <w:spacing w:after="120"/>
        <w:ind w:left="714" w:hanging="357"/>
        <w:jc w:val="both"/>
      </w:pPr>
      <w:r w:rsidRPr="0094012D">
        <w:t>[Prüfungen]</w:t>
      </w:r>
      <w:r w:rsidRPr="0094012D">
        <w:br/>
        <w:t xml:space="preserve">Es wird zunächst der </w:t>
      </w:r>
      <w:r>
        <w:t>Gruppen</w:t>
      </w:r>
      <w:r w:rsidRPr="0094012D">
        <w:t>status angegeben</w:t>
      </w:r>
      <w:r w:rsidRPr="0094012D">
        <w:rPr>
          <w:rStyle w:val="Funotenzeichen"/>
        </w:rPr>
        <w:footnoteReference w:id="7"/>
      </w:r>
      <w:r w:rsidRPr="0094012D">
        <w:t>. Anschließend werden die zu beachtenden technischen und/oder fachlichen Prüfungen aufgeführt. Diese Angaben sind optional.</w:t>
      </w:r>
    </w:p>
    <w:p w14:paraId="2888BFB6" w14:textId="43296122" w:rsidR="00091B17" w:rsidRDefault="00681D53" w:rsidP="00A87351">
      <w:pPr>
        <w:numPr>
          <w:ilvl w:val="0"/>
          <w:numId w:val="8"/>
        </w:numPr>
        <w:spacing w:after="120"/>
        <w:jc w:val="both"/>
      </w:pPr>
      <w:r w:rsidRPr="0094012D">
        <w:t>[Bemerkungen]</w:t>
      </w:r>
      <w:r w:rsidR="00091B17" w:rsidRPr="0094012D">
        <w:br/>
        <w:t>Es werden datengruppenspezifische Bemerkungen angegeben.</w:t>
      </w:r>
      <w:r w:rsidR="000B34D5" w:rsidRPr="0094012D">
        <w:t xml:space="preserve"> Diese Angaben sind optional.</w:t>
      </w:r>
    </w:p>
    <w:p w14:paraId="258033C3" w14:textId="77777777" w:rsidR="009D02F6" w:rsidRPr="0094012D" w:rsidRDefault="009D02F6" w:rsidP="009D02F6">
      <w:pPr>
        <w:spacing w:after="120"/>
        <w:ind w:left="720"/>
        <w:jc w:val="both"/>
      </w:pPr>
    </w:p>
    <w:p w14:paraId="2571ADB2" w14:textId="73F4363E" w:rsidR="00753094" w:rsidRDefault="00753094" w:rsidP="00F021CE">
      <w:pPr>
        <w:spacing w:before="120"/>
        <w:jc w:val="both"/>
        <w:rPr>
          <w:u w:val="single"/>
        </w:rPr>
      </w:pPr>
      <w:r w:rsidRPr="0094012D">
        <w:rPr>
          <w:u w:val="single"/>
        </w:rPr>
        <w:t>Angaben zu den Datenfeldern</w:t>
      </w:r>
    </w:p>
    <w:p w14:paraId="0037F369" w14:textId="77777777" w:rsidR="00CF63CC" w:rsidRDefault="00CF63CC" w:rsidP="00CF63CC">
      <w:pPr>
        <w:keepNext/>
        <w:spacing w:after="120"/>
        <w:jc w:val="center"/>
      </w:pPr>
      <w:r>
        <w:rPr>
          <w:noProof/>
        </w:rPr>
        <w:lastRenderedPageBreak/>
        <w:drawing>
          <wp:inline distT="0" distB="0" distL="0" distR="0" wp14:anchorId="31120DC7" wp14:editId="1CA75D1E">
            <wp:extent cx="5142230" cy="3313430"/>
            <wp:effectExtent l="0" t="0" r="1270" b="1270"/>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42230" cy="3313430"/>
                    </a:xfrm>
                    <a:prstGeom prst="rect">
                      <a:avLst/>
                    </a:prstGeom>
                    <a:noFill/>
                    <a:ln>
                      <a:noFill/>
                    </a:ln>
                  </pic:spPr>
                </pic:pic>
              </a:graphicData>
            </a:graphic>
          </wp:inline>
        </w:drawing>
      </w:r>
    </w:p>
    <w:p w14:paraId="4D14C68E" w14:textId="16ED5892" w:rsidR="00CF63CC" w:rsidRPr="0094012D" w:rsidRDefault="00CF63CC" w:rsidP="00CF63CC">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5</w:t>
      </w:r>
      <w:r>
        <w:fldChar w:fldCharType="end"/>
      </w:r>
      <w:r>
        <w:t xml:space="preserve">: </w:t>
      </w:r>
      <w:proofErr w:type="spellStart"/>
      <w:r w:rsidRPr="0094012D">
        <w:t>Beschreibung</w:t>
      </w:r>
      <w:proofErr w:type="spellEnd"/>
      <w:r w:rsidRPr="0094012D">
        <w:t xml:space="preserve"> </w:t>
      </w:r>
      <w:proofErr w:type="spellStart"/>
      <w:r w:rsidRPr="0094012D">
        <w:t>eines</w:t>
      </w:r>
      <w:proofErr w:type="spellEnd"/>
      <w:r w:rsidRPr="0094012D">
        <w:t xml:space="preserve"> </w:t>
      </w:r>
      <w:proofErr w:type="spellStart"/>
      <w:r w:rsidRPr="0094012D">
        <w:t>Datenfeldes</w:t>
      </w:r>
      <w:proofErr w:type="spellEnd"/>
      <w:r w:rsidR="00EA6904">
        <w:t xml:space="preserve"> (</w:t>
      </w:r>
      <w:proofErr w:type="spellStart"/>
      <w:r w:rsidR="00EA6904">
        <w:t>Verfahrensbereiche</w:t>
      </w:r>
      <w:proofErr w:type="spellEnd"/>
      <w:r w:rsidR="00EA6904">
        <w:t xml:space="preserve"> </w:t>
      </w:r>
      <w:proofErr w:type="spellStart"/>
      <w:r w:rsidR="00EA6904">
        <w:t>Einfuhr</w:t>
      </w:r>
      <w:proofErr w:type="spellEnd"/>
      <w:r w:rsidR="00EA6904">
        <w:t>, EAS</w:t>
      </w:r>
      <w:r>
        <w:t>)</w:t>
      </w:r>
    </w:p>
    <w:p w14:paraId="15215457" w14:textId="77777777" w:rsidR="00681D53" w:rsidRPr="0094012D" w:rsidRDefault="00681D53" w:rsidP="00681D53">
      <w:pPr>
        <w:spacing w:before="240" w:after="240"/>
        <w:jc w:val="both"/>
      </w:pPr>
      <w:r w:rsidRPr="0094012D">
        <w:t>Die Angaben zu den Datenfeldern bestehen aus den Absätzen</w:t>
      </w:r>
    </w:p>
    <w:p w14:paraId="37F94BC2" w14:textId="77777777" w:rsidR="008F0053" w:rsidRDefault="00D913B1" w:rsidP="004E30F1">
      <w:pPr>
        <w:numPr>
          <w:ilvl w:val="0"/>
          <w:numId w:val="9"/>
        </w:numPr>
        <w:spacing w:after="120"/>
        <w:ind w:left="714" w:hanging="357"/>
        <w:jc w:val="both"/>
      </w:pPr>
      <w:r>
        <w:t>XML-Angaben</w:t>
      </w:r>
      <w:r>
        <w:br/>
        <w:t xml:space="preserve">Es wird der Pfad zum XML-Element angegeben, auf welches das Datenfeld abgebildet wird. </w:t>
      </w:r>
      <w:r w:rsidR="008F0053">
        <w:t>Nicht angegeben ist das Wurzelelement, welches dem technischen Nachrichtentyp entspricht.</w:t>
      </w:r>
    </w:p>
    <w:p w14:paraId="27CE2474" w14:textId="77777777" w:rsidR="004D2164" w:rsidRPr="0094012D" w:rsidRDefault="004D2164" w:rsidP="004E30F1">
      <w:pPr>
        <w:numPr>
          <w:ilvl w:val="0"/>
          <w:numId w:val="9"/>
        </w:numPr>
        <w:spacing w:after="120"/>
        <w:ind w:left="714" w:hanging="357"/>
        <w:jc w:val="both"/>
      </w:pPr>
      <w:r w:rsidRPr="0094012D">
        <w:t>Feld-Angaben</w:t>
      </w:r>
      <w:r w:rsidR="00A11CE2" w:rsidRPr="0094012D">
        <w:br/>
        <w:t>Die Feld-Angaben enthalten die obligatorischen Angaben zum Feld-Format</w:t>
      </w:r>
      <w:r w:rsidR="005322A4" w:rsidRPr="0094012D">
        <w:rPr>
          <w:rStyle w:val="Funotenzeichen"/>
        </w:rPr>
        <w:footnoteReference w:id="8"/>
      </w:r>
      <w:r w:rsidR="00A11CE2" w:rsidRPr="0094012D">
        <w:t xml:space="preserve"> und zur Feld-Wiederholung und die optionalen Angaben zur verwendeten Codeliste (Codelistennummer in der DTCL) und zu den ggf. zulässigen Werten.</w:t>
      </w:r>
    </w:p>
    <w:p w14:paraId="2A5932E9" w14:textId="77777777" w:rsidR="004D2164" w:rsidRPr="0094012D" w:rsidRDefault="004D2164" w:rsidP="004E30F1">
      <w:pPr>
        <w:numPr>
          <w:ilvl w:val="0"/>
          <w:numId w:val="9"/>
        </w:numPr>
        <w:spacing w:after="120"/>
        <w:ind w:left="714" w:hanging="357"/>
        <w:jc w:val="both"/>
      </w:pPr>
      <w:r w:rsidRPr="0094012D">
        <w:t>Inhalt</w:t>
      </w:r>
      <w:r w:rsidR="00A11CE2" w:rsidRPr="0094012D">
        <w:br/>
      </w:r>
      <w:r w:rsidR="00C54CDE" w:rsidRPr="0094012D">
        <w:t>Inhaltsbeschreibung des Datenfeldes</w:t>
      </w:r>
    </w:p>
    <w:p w14:paraId="3B02D409" w14:textId="77777777" w:rsidR="004D2164" w:rsidRPr="0094012D" w:rsidRDefault="00D34AC1" w:rsidP="004E30F1">
      <w:pPr>
        <w:numPr>
          <w:ilvl w:val="0"/>
          <w:numId w:val="9"/>
        </w:numPr>
        <w:spacing w:after="120"/>
        <w:ind w:left="714" w:hanging="357"/>
        <w:jc w:val="both"/>
      </w:pPr>
      <w:r w:rsidRPr="0094012D">
        <w:t>[</w:t>
      </w:r>
      <w:r w:rsidR="00F468D9" w:rsidRPr="0094012D">
        <w:t>Prüfungen</w:t>
      </w:r>
      <w:r w:rsidRPr="0094012D">
        <w:t>]</w:t>
      </w:r>
      <w:r w:rsidR="00A11CE2" w:rsidRPr="0094012D">
        <w:br/>
      </w:r>
      <w:r w:rsidRPr="0094012D">
        <w:t>Es wird zunächst der Feldstatus angegeben.</w:t>
      </w:r>
      <w:r w:rsidR="005322A4" w:rsidRPr="0094012D">
        <w:rPr>
          <w:rStyle w:val="Funotenzeichen"/>
        </w:rPr>
        <w:footnoteReference w:id="9"/>
      </w:r>
      <w:r w:rsidRPr="0094012D">
        <w:t xml:space="preserve"> Anschließend werden die zu beachtenden technischen und/oder fachlichen Prüfungen aufgeführt.</w:t>
      </w:r>
      <w:r w:rsidR="00BC6F90" w:rsidRPr="0094012D">
        <w:rPr>
          <w:rStyle w:val="Funotenzeichen"/>
        </w:rPr>
        <w:footnoteReference w:id="10"/>
      </w:r>
      <w:r w:rsidRPr="0094012D">
        <w:t xml:space="preserve"> Diese Angaben sind optional.</w:t>
      </w:r>
    </w:p>
    <w:p w14:paraId="768D2A5E" w14:textId="77777777" w:rsidR="004D2164" w:rsidRPr="0094012D" w:rsidRDefault="004D2164" w:rsidP="004E30F1">
      <w:pPr>
        <w:numPr>
          <w:ilvl w:val="0"/>
          <w:numId w:val="9"/>
        </w:numPr>
        <w:spacing w:after="120"/>
        <w:ind w:left="714" w:hanging="357"/>
        <w:jc w:val="both"/>
      </w:pPr>
      <w:r w:rsidRPr="0094012D">
        <w:t>[Bemerkungen]</w:t>
      </w:r>
      <w:r w:rsidR="00A11CE2" w:rsidRPr="0094012D">
        <w:br/>
      </w:r>
      <w:r w:rsidR="00F53348" w:rsidRPr="0094012D">
        <w:t>Bemerkungen sind Angaben, die weder Inhaltsbeschreibungen noch Prüfungen sind. Die Angabe ist optional.</w:t>
      </w:r>
    </w:p>
    <w:p w14:paraId="209F54D5" w14:textId="225939DF" w:rsidR="004D2164" w:rsidRDefault="004D2164" w:rsidP="004E30F1">
      <w:pPr>
        <w:numPr>
          <w:ilvl w:val="0"/>
          <w:numId w:val="9"/>
        </w:numPr>
        <w:spacing w:after="120"/>
        <w:ind w:left="714" w:hanging="357"/>
        <w:jc w:val="both"/>
      </w:pPr>
      <w:r w:rsidRPr="0094012D">
        <w:t>[Externe</w:t>
      </w:r>
      <w:r w:rsidR="00264E3D" w:rsidRPr="0094012D">
        <w:t> </w:t>
      </w:r>
      <w:r w:rsidR="00A11CE2" w:rsidRPr="0094012D">
        <w:t>Verweise</w:t>
      </w:r>
      <w:r w:rsidRPr="0094012D">
        <w:t>]</w:t>
      </w:r>
      <w:r w:rsidR="00264E3D" w:rsidRPr="0094012D">
        <w:br/>
        <w:t xml:space="preserve">Referenzen auf Fundstellen in Dokumenten außerhalb des </w:t>
      </w:r>
      <w:r w:rsidR="009569E6">
        <w:t>EDI-Implementierungshandbuch</w:t>
      </w:r>
      <w:r w:rsidR="00264E3D" w:rsidRPr="0094012D">
        <w:t>s</w:t>
      </w:r>
    </w:p>
    <w:p w14:paraId="540DD3C9" w14:textId="77777777" w:rsidR="0056596A" w:rsidRPr="0094012D" w:rsidRDefault="0056596A" w:rsidP="0056596A">
      <w:pPr>
        <w:spacing w:after="120"/>
        <w:ind w:left="714"/>
        <w:jc w:val="both"/>
      </w:pPr>
    </w:p>
    <w:p w14:paraId="1B645D3B" w14:textId="6BE89B1B" w:rsidR="007562EC" w:rsidRDefault="00AC2920" w:rsidP="00A32188">
      <w:pPr>
        <w:pStyle w:val="berschrift5"/>
      </w:pPr>
      <w:bookmarkStart w:id="205" w:name="_Toc113265201"/>
      <w:bookmarkStart w:id="206" w:name="_Toc325767853"/>
      <w:bookmarkStart w:id="207" w:name="_Toc325768574"/>
      <w:bookmarkStart w:id="208" w:name="_Toc325772629"/>
      <w:bookmarkStart w:id="209" w:name="_Toc332007605"/>
      <w:bookmarkStart w:id="210" w:name="_Toc394366870"/>
      <w:bookmarkStart w:id="211" w:name="_Ref138488818"/>
      <w:bookmarkStart w:id="212" w:name="_Ref240772568"/>
      <w:bookmarkStart w:id="213" w:name="_Ref240772571"/>
      <w:bookmarkStart w:id="214" w:name="_Ref240772626"/>
      <w:bookmarkStart w:id="215" w:name="_Ref240776440"/>
      <w:bookmarkStart w:id="216" w:name="_Ref240776466"/>
      <w:bookmarkStart w:id="217" w:name="_Toc406488379"/>
      <w:bookmarkStart w:id="218" w:name="_Toc419113598"/>
      <w:bookmarkStart w:id="219" w:name="_Toc494109868"/>
      <w:bookmarkStart w:id="220" w:name="_Toc475342585"/>
      <w:r>
        <w:lastRenderedPageBreak/>
        <w:t xml:space="preserve">Verfahrensbereich </w:t>
      </w:r>
      <w:r w:rsidR="00A32188">
        <w:t>Versand</w:t>
      </w:r>
      <w:bookmarkEnd w:id="205"/>
    </w:p>
    <w:p w14:paraId="63795B00" w14:textId="07FC8232" w:rsidR="00957EBA" w:rsidRDefault="00957EBA" w:rsidP="00957EBA">
      <w:pPr>
        <w:spacing w:before="120"/>
        <w:jc w:val="both"/>
        <w:rPr>
          <w:u w:val="single"/>
        </w:rPr>
      </w:pPr>
      <w:r w:rsidRPr="0094012D">
        <w:rPr>
          <w:u w:val="single"/>
        </w:rPr>
        <w:t>Angaben zu den Datengruppen</w:t>
      </w:r>
    </w:p>
    <w:p w14:paraId="7D1B75D4" w14:textId="77777777" w:rsidR="00473C29" w:rsidRPr="0094012D" w:rsidRDefault="00473C29" w:rsidP="00957EBA">
      <w:pPr>
        <w:spacing w:before="120"/>
        <w:jc w:val="both"/>
        <w:rPr>
          <w:u w:val="single"/>
        </w:rPr>
      </w:pPr>
    </w:p>
    <w:p w14:paraId="23721060" w14:textId="77777777" w:rsidR="00490D39" w:rsidRDefault="00490D39" w:rsidP="00490D39">
      <w:pPr>
        <w:keepNext/>
        <w:spacing w:before="120"/>
        <w:jc w:val="center"/>
      </w:pPr>
      <w:r>
        <w:rPr>
          <w:noProof/>
        </w:rPr>
        <w:drawing>
          <wp:inline distT="0" distB="0" distL="0" distR="0" wp14:anchorId="665264D3" wp14:editId="01F2EBBE">
            <wp:extent cx="5097600" cy="3434400"/>
            <wp:effectExtent l="0" t="0" r="825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97600" cy="3434400"/>
                    </a:xfrm>
                    <a:prstGeom prst="rect">
                      <a:avLst/>
                    </a:prstGeom>
                    <a:noFill/>
                    <a:ln>
                      <a:noFill/>
                    </a:ln>
                  </pic:spPr>
                </pic:pic>
              </a:graphicData>
            </a:graphic>
          </wp:inline>
        </w:drawing>
      </w:r>
    </w:p>
    <w:p w14:paraId="5B4377FF" w14:textId="10CD3A1F" w:rsidR="00490D39" w:rsidRPr="0094012D" w:rsidRDefault="00490D39" w:rsidP="00490D39">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6</w:t>
      </w:r>
      <w:r>
        <w:fldChar w:fldCharType="end"/>
      </w:r>
      <w:r>
        <w:t xml:space="preserve">: </w:t>
      </w:r>
      <w:proofErr w:type="spellStart"/>
      <w:r>
        <w:t>Beschreibung</w:t>
      </w:r>
      <w:proofErr w:type="spellEnd"/>
      <w:r>
        <w:t xml:space="preserve"> </w:t>
      </w:r>
      <w:proofErr w:type="spellStart"/>
      <w:r>
        <w:t>einer</w:t>
      </w:r>
      <w:proofErr w:type="spellEnd"/>
      <w:r>
        <w:t xml:space="preserve"> </w:t>
      </w:r>
      <w:proofErr w:type="spellStart"/>
      <w:r w:rsidR="0046530C">
        <w:t>Datengruppe</w:t>
      </w:r>
      <w:proofErr w:type="spellEnd"/>
      <w:r w:rsidR="0046530C">
        <w:t xml:space="preserve"> (</w:t>
      </w:r>
      <w:proofErr w:type="spellStart"/>
      <w:r w:rsidR="0046530C">
        <w:t>Verfahrensbereich</w:t>
      </w:r>
      <w:proofErr w:type="spellEnd"/>
      <w:r w:rsidR="0046530C">
        <w:t xml:space="preserve"> </w:t>
      </w:r>
      <w:proofErr w:type="spellStart"/>
      <w:r w:rsidR="0046530C">
        <w:t>Versand</w:t>
      </w:r>
      <w:proofErr w:type="spellEnd"/>
      <w:r>
        <w:t>)</w:t>
      </w:r>
    </w:p>
    <w:p w14:paraId="41A50310" w14:textId="76BF8ABE" w:rsidR="00957EBA" w:rsidRPr="0094012D" w:rsidRDefault="002C3C44" w:rsidP="001347EA">
      <w:pPr>
        <w:spacing w:before="240" w:after="240"/>
        <w:jc w:val="both"/>
      </w:pPr>
      <w:r>
        <w:t xml:space="preserve">Die </w:t>
      </w:r>
      <w:proofErr w:type="spellStart"/>
      <w:r>
        <w:t>Datengrupenbezeichner</w:t>
      </w:r>
      <w:proofErr w:type="spellEnd"/>
      <w:r>
        <w:t xml:space="preserve"> sind ausschließlich in Großbuchstaben geschrieben. </w:t>
      </w:r>
      <w:r w:rsidR="00957EBA" w:rsidRPr="0094012D">
        <w:t xml:space="preserve">Die Angaben zu </w:t>
      </w:r>
      <w:r w:rsidR="00FB0664">
        <w:t>einer</w:t>
      </w:r>
      <w:r w:rsidR="00957EBA" w:rsidRPr="0094012D">
        <w:t xml:space="preserve"> Datengruppe bestehen aus den Absätzen</w:t>
      </w:r>
    </w:p>
    <w:p w14:paraId="05BF4D36" w14:textId="133B72EC" w:rsidR="0027551D" w:rsidRDefault="00C518D6" w:rsidP="0027551D">
      <w:pPr>
        <w:numPr>
          <w:ilvl w:val="0"/>
          <w:numId w:val="14"/>
        </w:numPr>
        <w:spacing w:after="120"/>
        <w:jc w:val="both"/>
      </w:pPr>
      <w:r w:rsidRPr="00A80318">
        <w:rPr>
          <w:b/>
        </w:rPr>
        <w:t>Datengruppe</w:t>
      </w:r>
      <w:r w:rsidR="0027551D">
        <w:br/>
        <w:t xml:space="preserve">[Inhalt] </w:t>
      </w:r>
      <w:r w:rsidR="0027551D">
        <w:br/>
      </w:r>
      <w:r w:rsidR="007E05AD">
        <w:t>Inhaltsbeschreibung</w:t>
      </w:r>
      <w:r w:rsidR="00CB74ED">
        <w:t xml:space="preserve"> der Datengruppe. </w:t>
      </w:r>
      <w:r w:rsidR="0027551D">
        <w:t>Diese Angabe ist optional.</w:t>
      </w:r>
    </w:p>
    <w:p w14:paraId="648EA059" w14:textId="0AF22CA6" w:rsidR="00A65D5B" w:rsidRDefault="0027551D" w:rsidP="00A65D5B">
      <w:pPr>
        <w:spacing w:after="120"/>
        <w:ind w:left="720"/>
        <w:jc w:val="both"/>
      </w:pPr>
      <w:r>
        <w:t>Hierarchie</w:t>
      </w:r>
      <w:r w:rsidR="00A65D5B">
        <w:br/>
      </w:r>
      <w:r w:rsidR="00E5568B">
        <w:t xml:space="preserve">Gibt die Positionierung der Datengruppe innerhalb der Nachricht an. </w:t>
      </w:r>
      <w:r w:rsidR="00F536A7">
        <w:t xml:space="preserve">Der Pfad beginnt eine Ebene unterhalb des Wurzelelements </w:t>
      </w:r>
      <w:r w:rsidR="008D68B8">
        <w:t>(</w:t>
      </w:r>
      <w:r w:rsidR="00F536A7">
        <w:t>Nachricht</w:t>
      </w:r>
      <w:r w:rsidR="008D68B8">
        <w:t>)</w:t>
      </w:r>
      <w:r w:rsidR="00F536A7">
        <w:t xml:space="preserve"> und endet mit </w:t>
      </w:r>
      <w:r w:rsidR="00062672">
        <w:t xml:space="preserve">der </w:t>
      </w:r>
      <w:r w:rsidR="00F536A7">
        <w:t>aktuell betrachteten Datengruppe.</w:t>
      </w:r>
    </w:p>
    <w:p w14:paraId="07D71A32" w14:textId="7697778A" w:rsidR="0027551D" w:rsidRDefault="0027551D" w:rsidP="0027551D">
      <w:pPr>
        <w:spacing w:after="120"/>
        <w:ind w:left="720"/>
        <w:jc w:val="both"/>
      </w:pPr>
      <w:proofErr w:type="spellStart"/>
      <w:r>
        <w:t>Kurzpfad</w:t>
      </w:r>
      <w:proofErr w:type="spellEnd"/>
      <w:r w:rsidR="00A80318">
        <w:br/>
        <w:t xml:space="preserve">Fachlicher </w:t>
      </w:r>
      <w:proofErr w:type="spellStart"/>
      <w:r w:rsidR="00A80318">
        <w:t>Kurzpfad</w:t>
      </w:r>
      <w:proofErr w:type="spellEnd"/>
      <w:r w:rsidR="00A80318">
        <w:t>, der die Datengruppe innerhalb der Nachricht eindeutig identifiziert. Wird innerhalb von Bedingungen, technischen und fachlichen Prüfungen</w:t>
      </w:r>
      <w:r w:rsidR="00490D39">
        <w:t xml:space="preserve"> oder Bemerkungen</w:t>
      </w:r>
      <w:r w:rsidR="00A80318">
        <w:t xml:space="preserve"> verwendet, wenn diese Datengruppe referenziert wird.</w:t>
      </w:r>
    </w:p>
    <w:p w14:paraId="5F63C92F" w14:textId="77777777" w:rsidR="00C56994" w:rsidRDefault="00A80318" w:rsidP="00C56994">
      <w:pPr>
        <w:keepNext/>
        <w:spacing w:after="120"/>
        <w:ind w:left="720"/>
        <w:jc w:val="both"/>
      </w:pPr>
      <w:r>
        <w:t>Beispiel:</w:t>
      </w:r>
      <w:r>
        <w:br/>
      </w:r>
      <w:r w:rsidR="00490D39">
        <w:rPr>
          <w:noProof/>
        </w:rPr>
        <w:drawing>
          <wp:inline distT="0" distB="0" distL="0" distR="0" wp14:anchorId="787FBCF5" wp14:editId="42D09BD3">
            <wp:extent cx="4986000" cy="777600"/>
            <wp:effectExtent l="0" t="0" r="5715"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86000" cy="777600"/>
                    </a:xfrm>
                    <a:prstGeom prst="rect">
                      <a:avLst/>
                    </a:prstGeom>
                    <a:noFill/>
                    <a:ln>
                      <a:noFill/>
                    </a:ln>
                  </pic:spPr>
                </pic:pic>
              </a:graphicData>
            </a:graphic>
          </wp:inline>
        </w:drawing>
      </w:r>
    </w:p>
    <w:p w14:paraId="74FD23B1" w14:textId="2979EFA7" w:rsidR="00A80318" w:rsidRDefault="00C56994" w:rsidP="00C56994">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7</w:t>
      </w:r>
      <w:r>
        <w:fldChar w:fldCharType="end"/>
      </w:r>
      <w:r>
        <w:t xml:space="preserve">: </w:t>
      </w:r>
      <w:proofErr w:type="spellStart"/>
      <w:r>
        <w:t>Verwendung</w:t>
      </w:r>
      <w:proofErr w:type="spellEnd"/>
      <w:r>
        <w:t xml:space="preserve"> </w:t>
      </w:r>
      <w:proofErr w:type="spellStart"/>
      <w:r>
        <w:t>eines</w:t>
      </w:r>
      <w:proofErr w:type="spellEnd"/>
      <w:r>
        <w:t xml:space="preserve"> </w:t>
      </w:r>
      <w:proofErr w:type="spellStart"/>
      <w:r>
        <w:t>Kurzpfades</w:t>
      </w:r>
      <w:proofErr w:type="spellEnd"/>
      <w:r>
        <w:t xml:space="preserve"> in </w:t>
      </w:r>
      <w:proofErr w:type="spellStart"/>
      <w:r>
        <w:t>einer</w:t>
      </w:r>
      <w:proofErr w:type="spellEnd"/>
      <w:r>
        <w:t xml:space="preserve"> </w:t>
      </w:r>
      <w:proofErr w:type="spellStart"/>
      <w:r>
        <w:t>Bedingung</w:t>
      </w:r>
      <w:proofErr w:type="spellEnd"/>
    </w:p>
    <w:p w14:paraId="0D5D082A" w14:textId="502F7C43" w:rsidR="0027551D" w:rsidRDefault="00A65D5B" w:rsidP="0027551D">
      <w:pPr>
        <w:spacing w:after="120"/>
        <w:ind w:left="720"/>
        <w:jc w:val="both"/>
      </w:pPr>
      <w:r>
        <w:t>max. </w:t>
      </w:r>
      <w:r w:rsidR="0027551D">
        <w:t>Wiederholung</w:t>
      </w:r>
      <w:r>
        <w:br/>
      </w:r>
      <w:r w:rsidR="00062672">
        <w:t>Angabe, wie oft die Datengruppe wiederholt werden darf (Kardinalität)</w:t>
      </w:r>
    </w:p>
    <w:p w14:paraId="48BF00F6" w14:textId="43D9EE93" w:rsidR="00897192" w:rsidRDefault="00897192" w:rsidP="0027551D">
      <w:pPr>
        <w:spacing w:after="120"/>
        <w:ind w:left="720"/>
        <w:jc w:val="both"/>
      </w:pPr>
      <w:r>
        <w:lastRenderedPageBreak/>
        <w:t>[max. </w:t>
      </w:r>
      <w:proofErr w:type="spellStart"/>
      <w:r>
        <w:t>Wdh</w:t>
      </w:r>
      <w:proofErr w:type="spellEnd"/>
      <w:r>
        <w:t>. (vorläufig)]</w:t>
      </w:r>
      <w:r>
        <w:br/>
        <w:t>Angabe, wie oft die Datengruppe während der EU-weiten Übergangszeit von NCTS-P4 auf NCTS-P5 wiederholt werden darf (Kardinalität). Diese Angabe ist optional.</w:t>
      </w:r>
    </w:p>
    <w:p w14:paraId="6C2B9581" w14:textId="1EBAD0FE" w:rsidR="00897192" w:rsidRPr="00897192" w:rsidRDefault="00897192" w:rsidP="0027551D">
      <w:pPr>
        <w:spacing w:after="120"/>
        <w:ind w:left="720"/>
        <w:jc w:val="both"/>
      </w:pPr>
      <w:r>
        <w:t>[Übergang]</w:t>
      </w:r>
      <w:r>
        <w:br/>
        <w:t xml:space="preserve">Zusätzliche Informationen zu den Regelungen während </w:t>
      </w:r>
      <w:r w:rsidR="006F5A99">
        <w:t>einer Übergangszeit, z.B. für die Phase des europaweiten Übergangs von NCTS-P4 auf NCTS-P5. Dies</w:t>
      </w:r>
      <w:r>
        <w:t>e Angabe ist optional.</w:t>
      </w:r>
    </w:p>
    <w:p w14:paraId="7A77D28F" w14:textId="3148B2D8" w:rsidR="0027551D" w:rsidRDefault="0027551D" w:rsidP="0027551D">
      <w:pPr>
        <w:spacing w:after="120"/>
        <w:ind w:left="720"/>
        <w:jc w:val="both"/>
      </w:pPr>
      <w:r>
        <w:t>[Bemerkungen]</w:t>
      </w:r>
      <w:r>
        <w:br/>
      </w:r>
      <w:r w:rsidR="00AF0614" w:rsidRPr="0094012D">
        <w:t>Bemerkungen sind Angaben, die weder Inhaltsbeschreibungen noch Prüfungen sind.</w:t>
      </w:r>
      <w:r w:rsidR="00062672">
        <w:t xml:space="preserve"> </w:t>
      </w:r>
      <w:r>
        <w:t>Diese Angabe ist optional.</w:t>
      </w:r>
    </w:p>
    <w:p w14:paraId="6B68B50B" w14:textId="517EC4DD" w:rsidR="00062672" w:rsidRDefault="00C518D6" w:rsidP="00062672">
      <w:pPr>
        <w:numPr>
          <w:ilvl w:val="0"/>
          <w:numId w:val="14"/>
        </w:numPr>
        <w:spacing w:after="120"/>
      </w:pPr>
      <w:r w:rsidRPr="00A80318">
        <w:rPr>
          <w:b/>
        </w:rPr>
        <w:t>Regeln</w:t>
      </w:r>
      <w:r w:rsidR="00957EBA" w:rsidRPr="0094012D">
        <w:br/>
      </w:r>
      <w:r w:rsidR="00062672">
        <w:t>Status</w:t>
      </w:r>
      <w:r w:rsidR="00062672">
        <w:br/>
      </w:r>
      <w:r w:rsidR="00C9444F">
        <w:t>A</w:t>
      </w:r>
      <w:r w:rsidR="008D68B8">
        <w:t>ngabe des Datengruppenstatus</w:t>
      </w:r>
      <w:r w:rsidR="008D68B8">
        <w:rPr>
          <w:rStyle w:val="Funotenzeichen"/>
        </w:rPr>
        <w:footnoteReference w:id="11"/>
      </w:r>
    </w:p>
    <w:p w14:paraId="206CFBB4" w14:textId="569EF27D" w:rsidR="00E63DF8" w:rsidRDefault="00987AD1" w:rsidP="0046530C">
      <w:pPr>
        <w:spacing w:after="120"/>
        <w:ind w:left="720"/>
        <w:jc w:val="both"/>
      </w:pPr>
      <w:r>
        <w:t>[</w:t>
      </w:r>
      <w:r w:rsidR="00E63DF8">
        <w:t>Status</w:t>
      </w:r>
      <w:r w:rsidR="0046530C">
        <w:t> </w:t>
      </w:r>
      <w:r w:rsidR="00E63DF8">
        <w:t>(vorläufig)</w:t>
      </w:r>
      <w:r>
        <w:t>]</w:t>
      </w:r>
      <w:r>
        <w:br/>
      </w:r>
      <w:r w:rsidR="00E63DF8">
        <w:t>Angabe des Datengruppenstatus</w:t>
      </w:r>
      <w:r w:rsidR="00C56C73">
        <w:rPr>
          <w:rStyle w:val="Funotenzeichen"/>
        </w:rPr>
        <w:footnoteReference w:id="12"/>
      </w:r>
      <w:r w:rsidR="00E63DF8">
        <w:t xml:space="preserve"> während der EU-weiten Übergangszeit von NCTS-P4 </w:t>
      </w:r>
      <w:r w:rsidR="00292EC8">
        <w:t>auf</w:t>
      </w:r>
      <w:r w:rsidR="00E63DF8">
        <w:t xml:space="preserve"> NCTS-P5. Diese Angabe ist optional.</w:t>
      </w:r>
    </w:p>
    <w:p w14:paraId="7329290C" w14:textId="5B4C7D3A" w:rsidR="00062672" w:rsidRPr="00062672" w:rsidRDefault="006A0AA8" w:rsidP="0046530C">
      <w:pPr>
        <w:spacing w:after="120"/>
        <w:ind w:left="720"/>
        <w:jc w:val="both"/>
      </w:pPr>
      <w:r>
        <w:t>[</w:t>
      </w:r>
      <w:r w:rsidR="00062672" w:rsidRPr="00062672">
        <w:t>Bedingung</w:t>
      </w:r>
      <w:r>
        <w:t>]</w:t>
      </w:r>
      <w:r w:rsidR="00062672">
        <w:br/>
      </w:r>
      <w:r>
        <w:t>Bei bedingten Datengruppen: Beschreibung existenzieller Abhängigkeiten</w:t>
      </w:r>
      <w:r w:rsidR="00D40D85">
        <w:t xml:space="preserve"> i.d.R. von anderen Datengruppen oder</w:t>
      </w:r>
      <w:r>
        <w:t xml:space="preserve"> Datenfeldern. Die Angabe ist optional.</w:t>
      </w:r>
    </w:p>
    <w:p w14:paraId="78A28F1D" w14:textId="7398ACDF" w:rsidR="00062672" w:rsidRDefault="00D40D85" w:rsidP="0046530C">
      <w:pPr>
        <w:spacing w:after="120"/>
        <w:ind w:left="720"/>
        <w:jc w:val="both"/>
      </w:pPr>
      <w:r>
        <w:t>[</w:t>
      </w:r>
      <w:r w:rsidR="00062672" w:rsidRPr="00062672">
        <w:t>Technische Prüfung</w:t>
      </w:r>
      <w:r>
        <w:t>]</w:t>
      </w:r>
      <w:r w:rsidR="00062672">
        <w:br/>
      </w:r>
      <w:r w:rsidR="004E54FD">
        <w:t xml:space="preserve">Eine technische Prüfung liegt vor, wenn </w:t>
      </w:r>
      <w:r>
        <w:t xml:space="preserve">die Plausibilitätsprüfung ausschließlich im Kontext </w:t>
      </w:r>
      <w:r w:rsidR="00292EC8">
        <w:t>einer Nachricht erfolgen kann</w:t>
      </w:r>
      <w:r>
        <w:t xml:space="preserve">. </w:t>
      </w:r>
      <w:r w:rsidR="009A4B38">
        <w:t>Dazu gehören auch Prüfungen gegen die in der DTCL enthaltenen Codelisten</w:t>
      </w:r>
      <w:r>
        <w:t>. Die Angabe ist optional.</w:t>
      </w:r>
    </w:p>
    <w:p w14:paraId="479D9BF5" w14:textId="77777777" w:rsidR="00C56994" w:rsidRDefault="004E54FD" w:rsidP="00C56994">
      <w:pPr>
        <w:keepNext/>
        <w:spacing w:after="120"/>
        <w:ind w:left="720"/>
      </w:pPr>
      <w:r>
        <w:t>Beispiel:</w:t>
      </w:r>
      <w:r>
        <w:br/>
      </w:r>
      <w:r w:rsidR="00A95119">
        <w:rPr>
          <w:noProof/>
        </w:rPr>
        <w:drawing>
          <wp:inline distT="0" distB="0" distL="0" distR="0" wp14:anchorId="45A78593" wp14:editId="0123A49C">
            <wp:extent cx="5450400" cy="435600"/>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50400" cy="435600"/>
                    </a:xfrm>
                    <a:prstGeom prst="rect">
                      <a:avLst/>
                    </a:prstGeom>
                    <a:noFill/>
                    <a:ln>
                      <a:noFill/>
                    </a:ln>
                  </pic:spPr>
                </pic:pic>
              </a:graphicData>
            </a:graphic>
          </wp:inline>
        </w:drawing>
      </w:r>
    </w:p>
    <w:p w14:paraId="0246991C" w14:textId="2AEBEF7E" w:rsidR="004E54FD" w:rsidRPr="00062672" w:rsidRDefault="00C56994" w:rsidP="00C56994">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8</w:t>
      </w:r>
      <w:r>
        <w:fldChar w:fldCharType="end"/>
      </w:r>
      <w:r>
        <w:t xml:space="preserve">: </w:t>
      </w:r>
      <w:proofErr w:type="spellStart"/>
      <w:r>
        <w:t>Technische</w:t>
      </w:r>
      <w:proofErr w:type="spellEnd"/>
      <w:r>
        <w:t xml:space="preserve"> </w:t>
      </w:r>
      <w:proofErr w:type="spellStart"/>
      <w:r>
        <w:t>Prüfung</w:t>
      </w:r>
      <w:proofErr w:type="spellEnd"/>
      <w:r>
        <w:t xml:space="preserve"> </w:t>
      </w:r>
      <w:proofErr w:type="spellStart"/>
      <w:r>
        <w:t>bei</w:t>
      </w:r>
      <w:proofErr w:type="spellEnd"/>
      <w:r>
        <w:t xml:space="preserve"> </w:t>
      </w:r>
      <w:proofErr w:type="spellStart"/>
      <w:r>
        <w:t>einer</w:t>
      </w:r>
      <w:proofErr w:type="spellEnd"/>
      <w:r>
        <w:t xml:space="preserve"> </w:t>
      </w:r>
      <w:proofErr w:type="spellStart"/>
      <w:r>
        <w:t>Datengruppe</w:t>
      </w:r>
      <w:proofErr w:type="spellEnd"/>
    </w:p>
    <w:p w14:paraId="6658D7BA" w14:textId="4BD7DC14" w:rsidR="004E54FD" w:rsidRPr="00062672" w:rsidRDefault="00D40D85" w:rsidP="0046530C">
      <w:pPr>
        <w:spacing w:after="120"/>
        <w:ind w:left="720"/>
        <w:jc w:val="both"/>
      </w:pPr>
      <w:r>
        <w:t>[</w:t>
      </w:r>
      <w:r w:rsidR="00062672" w:rsidRPr="00062672">
        <w:t>Fachliche Prüfung</w:t>
      </w:r>
      <w:r>
        <w:t>]</w:t>
      </w:r>
      <w:r w:rsidR="00062672">
        <w:br/>
      </w:r>
      <w:r>
        <w:t>Eine fachliche Prüfung liegt vor, wenn die Plausibilitätsprüfung den Kontext der aktuellen Nachricht verlässt</w:t>
      </w:r>
      <w:r w:rsidR="005F518D">
        <w:t>, d.h. auch Informationen benötigt werden, welche nicht in der geprüften Nachricht vorhanden sind. Dies können z.B. Werte aus anderen Nachrichten, aus einem ATLAS-Vorgang oder aus den Stammdaten sein</w:t>
      </w:r>
      <w:r>
        <w:t>. Die Angabe ist optional.</w:t>
      </w:r>
    </w:p>
    <w:p w14:paraId="73D866D7" w14:textId="745406F4" w:rsidR="00957EBA" w:rsidRDefault="00C518D6" w:rsidP="00957EBA">
      <w:pPr>
        <w:numPr>
          <w:ilvl w:val="0"/>
          <w:numId w:val="13"/>
        </w:numPr>
        <w:spacing w:after="120"/>
        <w:jc w:val="both"/>
      </w:pPr>
      <w:r w:rsidRPr="00A80318">
        <w:rPr>
          <w:b/>
        </w:rPr>
        <w:t>XML-Abbildung</w:t>
      </w:r>
      <w:r w:rsidR="00957EBA" w:rsidRPr="0094012D">
        <w:br/>
      </w:r>
      <w:r w:rsidR="00C56994">
        <w:t>XML-Name</w:t>
      </w:r>
      <w:r w:rsidR="00C56994">
        <w:br/>
      </w:r>
      <w:r w:rsidR="00C013B6">
        <w:t>XML-Bezeichner der Datengruppe</w:t>
      </w:r>
    </w:p>
    <w:p w14:paraId="7D7662D8" w14:textId="66E3CD4D" w:rsidR="00C56994" w:rsidRPr="00C56994" w:rsidRDefault="00C56994" w:rsidP="00C56994">
      <w:pPr>
        <w:spacing w:after="120"/>
        <w:ind w:left="720"/>
        <w:jc w:val="both"/>
      </w:pPr>
      <w:r w:rsidRPr="00C56994">
        <w:t>XML-Pfad</w:t>
      </w:r>
      <w:r>
        <w:br/>
      </w:r>
      <w:r w:rsidR="00C013B6">
        <w:t>Es wird der Pfad zum XML-Element angegeben, auf welches die Datengruppe abgebildet wird (inkl. Wurzelelement).</w:t>
      </w:r>
    </w:p>
    <w:p w14:paraId="07FE4DF3" w14:textId="116A3390" w:rsidR="00C56994" w:rsidRDefault="00C56994" w:rsidP="00C56994">
      <w:pPr>
        <w:spacing w:after="120"/>
        <w:ind w:left="720"/>
        <w:jc w:val="both"/>
      </w:pPr>
      <w:r w:rsidRPr="00C56994">
        <w:t>Kanonische</w:t>
      </w:r>
      <w:r w:rsidR="00C013B6">
        <w:t> </w:t>
      </w:r>
      <w:proofErr w:type="spellStart"/>
      <w:r w:rsidRPr="00C56994">
        <w:t>Id</w:t>
      </w:r>
      <w:proofErr w:type="spellEnd"/>
      <w:r>
        <w:br/>
      </w:r>
      <w:r w:rsidR="00793C88">
        <w:t xml:space="preserve">Nachrichtenübergreifende, zeitlos eindeutige semantische Nummer für die </w:t>
      </w:r>
      <w:proofErr w:type="gramStart"/>
      <w:r w:rsidR="00793C88">
        <w:t>Datengruppe</w:t>
      </w:r>
      <w:r w:rsidR="00E65A86">
        <w:t xml:space="preserve"> </w:t>
      </w:r>
      <w:r w:rsidR="00793C88">
        <w:t xml:space="preserve"> (</w:t>
      </w:r>
      <w:proofErr w:type="gramEnd"/>
      <w:r w:rsidR="00793C88">
        <w:t>auf Grundlage eine</w:t>
      </w:r>
      <w:r w:rsidR="005007F8">
        <w:t xml:space="preserve">r kanonischen Basis-Nachricht). </w:t>
      </w:r>
      <w:r w:rsidR="00A614D4">
        <w:t xml:space="preserve">Die </w:t>
      </w:r>
      <w:proofErr w:type="spellStart"/>
      <w:r w:rsidR="00A614D4">
        <w:t>Id</w:t>
      </w:r>
      <w:proofErr w:type="spellEnd"/>
      <w:r w:rsidR="00A614D4">
        <w:t xml:space="preserve"> wird im </w:t>
      </w:r>
      <w:proofErr w:type="spellStart"/>
      <w:r w:rsidR="00A614D4">
        <w:t>documentation</w:t>
      </w:r>
      <w:proofErr w:type="spellEnd"/>
      <w:r w:rsidR="00A614D4">
        <w:t xml:space="preserve">-Element der </w:t>
      </w:r>
      <w:r w:rsidR="0066498C">
        <w:t>XSD-Datei</w:t>
      </w:r>
      <w:r w:rsidR="00A614D4">
        <w:t xml:space="preserve"> ausgegeben und ermöglicht so </w:t>
      </w:r>
      <w:r w:rsidR="005007F8">
        <w:t>ein schnelles Auffinden</w:t>
      </w:r>
      <w:r w:rsidR="00A614D4">
        <w:t xml:space="preserve"> der Datengruppenbeschreibung zum XML-Element.</w:t>
      </w:r>
    </w:p>
    <w:p w14:paraId="63C915B0" w14:textId="77777777" w:rsidR="00F152F8" w:rsidRDefault="00DD72CF" w:rsidP="00F152F8">
      <w:pPr>
        <w:keepNext/>
        <w:spacing w:after="120"/>
        <w:ind w:left="720"/>
        <w:jc w:val="both"/>
      </w:pPr>
      <w:r>
        <w:lastRenderedPageBreak/>
        <w:t>Beispiel:</w:t>
      </w:r>
      <w:r>
        <w:br/>
      </w:r>
      <w:r>
        <w:rPr>
          <w:noProof/>
        </w:rPr>
        <w:drawing>
          <wp:inline distT="0" distB="0" distL="0" distR="0" wp14:anchorId="03BBDAF0" wp14:editId="44802738">
            <wp:extent cx="4820400" cy="11664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20400" cy="1166400"/>
                    </a:xfrm>
                    <a:prstGeom prst="rect">
                      <a:avLst/>
                    </a:prstGeom>
                    <a:noFill/>
                    <a:ln>
                      <a:noFill/>
                    </a:ln>
                  </pic:spPr>
                </pic:pic>
              </a:graphicData>
            </a:graphic>
          </wp:inline>
        </w:drawing>
      </w:r>
    </w:p>
    <w:p w14:paraId="66266F12" w14:textId="3248C905" w:rsidR="00DD72CF" w:rsidRPr="00C56994" w:rsidRDefault="00F152F8" w:rsidP="00F152F8">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7A0D6B">
        <w:rPr>
          <w:noProof/>
        </w:rPr>
        <w:t>9</w:t>
      </w:r>
      <w:r>
        <w:fldChar w:fldCharType="end"/>
      </w:r>
      <w:r>
        <w:t>:</w:t>
      </w:r>
      <w:r w:rsidR="0046530C">
        <w:t xml:space="preserve"> </w:t>
      </w:r>
      <w:proofErr w:type="spellStart"/>
      <w:r w:rsidR="0046530C">
        <w:t>Angabe</w:t>
      </w:r>
      <w:proofErr w:type="spellEnd"/>
      <w:r>
        <w:t xml:space="preserve"> der </w:t>
      </w:r>
      <w:proofErr w:type="spellStart"/>
      <w:r>
        <w:t>kanonischen</w:t>
      </w:r>
      <w:proofErr w:type="spellEnd"/>
      <w:r>
        <w:t xml:space="preserve"> Id in der </w:t>
      </w:r>
      <w:r w:rsidR="0066498C">
        <w:t>XSD-</w:t>
      </w:r>
      <w:proofErr w:type="spellStart"/>
      <w:r w:rsidR="0066498C">
        <w:t>Datei</w:t>
      </w:r>
      <w:proofErr w:type="spellEnd"/>
    </w:p>
    <w:p w14:paraId="4FEE3A3E" w14:textId="3B06AC90" w:rsidR="00957EBA" w:rsidRDefault="00957EBA" w:rsidP="00957EBA">
      <w:pPr>
        <w:numPr>
          <w:ilvl w:val="0"/>
          <w:numId w:val="9"/>
        </w:numPr>
        <w:spacing w:after="120"/>
        <w:ind w:left="714" w:hanging="357"/>
        <w:jc w:val="both"/>
      </w:pPr>
      <w:r w:rsidRPr="0094012D">
        <w:t>[</w:t>
      </w:r>
      <w:r w:rsidR="00C518D6" w:rsidRPr="00A80318">
        <w:rPr>
          <w:b/>
        </w:rPr>
        <w:t>Externe Verweise</w:t>
      </w:r>
      <w:r w:rsidRPr="0094012D">
        <w:t>]</w:t>
      </w:r>
      <w:r w:rsidRPr="0094012D">
        <w:br/>
      </w:r>
      <w:r w:rsidR="007E05AD" w:rsidRPr="0094012D">
        <w:t xml:space="preserve">Referenzen auf Fundstellen in Dokumenten außerhalb des </w:t>
      </w:r>
      <w:r w:rsidR="007E05AD">
        <w:t>EDI-Implementierungshandbuch</w:t>
      </w:r>
      <w:r w:rsidR="007E05AD" w:rsidRPr="0094012D">
        <w:t>s</w:t>
      </w:r>
      <w:r w:rsidR="007E05AD">
        <w:t xml:space="preserve">. </w:t>
      </w:r>
      <w:r w:rsidRPr="0094012D">
        <w:t xml:space="preserve">Diese Angabe </w:t>
      </w:r>
      <w:r w:rsidR="00C518D6">
        <w:t>ist</w:t>
      </w:r>
      <w:r w:rsidRPr="0094012D">
        <w:t xml:space="preserve"> optional.</w:t>
      </w:r>
    </w:p>
    <w:p w14:paraId="74E1F98A" w14:textId="07FFFE81" w:rsidR="00473C29" w:rsidRDefault="00473C29" w:rsidP="00473C29">
      <w:pPr>
        <w:spacing w:before="120"/>
        <w:jc w:val="both"/>
        <w:rPr>
          <w:u w:val="single"/>
        </w:rPr>
      </w:pPr>
      <w:r w:rsidRPr="00473C29">
        <w:rPr>
          <w:u w:val="single"/>
        </w:rPr>
        <w:t xml:space="preserve">Angaben zu den </w:t>
      </w:r>
      <w:r>
        <w:rPr>
          <w:u w:val="single"/>
        </w:rPr>
        <w:t>Datenfeldern</w:t>
      </w:r>
    </w:p>
    <w:p w14:paraId="02659748" w14:textId="77777777" w:rsidR="002C66D9" w:rsidRDefault="002C66D9" w:rsidP="002C66D9">
      <w:pPr>
        <w:keepNext/>
        <w:spacing w:before="240" w:after="240"/>
        <w:jc w:val="center"/>
      </w:pPr>
      <w:r>
        <w:rPr>
          <w:noProof/>
        </w:rPr>
        <w:drawing>
          <wp:inline distT="0" distB="0" distL="0" distR="0" wp14:anchorId="00D9F841" wp14:editId="268F8569">
            <wp:extent cx="5040000" cy="4744800"/>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40000" cy="4744800"/>
                    </a:xfrm>
                    <a:prstGeom prst="rect">
                      <a:avLst/>
                    </a:prstGeom>
                    <a:noFill/>
                    <a:ln>
                      <a:noFill/>
                    </a:ln>
                  </pic:spPr>
                </pic:pic>
              </a:graphicData>
            </a:graphic>
          </wp:inline>
        </w:drawing>
      </w:r>
    </w:p>
    <w:p w14:paraId="538167A6" w14:textId="123F8F87" w:rsidR="002C66D9" w:rsidRDefault="002C66D9" w:rsidP="002C66D9">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10</w:t>
      </w:r>
      <w:r>
        <w:fldChar w:fldCharType="end"/>
      </w:r>
      <w:r>
        <w:t xml:space="preserve">: </w:t>
      </w:r>
      <w:proofErr w:type="spellStart"/>
      <w:r>
        <w:t>Beschreibung</w:t>
      </w:r>
      <w:proofErr w:type="spellEnd"/>
      <w:r>
        <w:t xml:space="preserve"> </w:t>
      </w:r>
      <w:proofErr w:type="spellStart"/>
      <w:r>
        <w:t>eines</w:t>
      </w:r>
      <w:proofErr w:type="spellEnd"/>
      <w:r>
        <w:t xml:space="preserve"> </w:t>
      </w:r>
      <w:proofErr w:type="spellStart"/>
      <w:r w:rsidR="0046530C">
        <w:t>Datenfeldes</w:t>
      </w:r>
      <w:proofErr w:type="spellEnd"/>
      <w:r w:rsidR="0046530C">
        <w:t xml:space="preserve"> (</w:t>
      </w:r>
      <w:proofErr w:type="spellStart"/>
      <w:r w:rsidR="0046530C">
        <w:t>Verfahrensbereich</w:t>
      </w:r>
      <w:proofErr w:type="spellEnd"/>
      <w:r w:rsidR="0046530C">
        <w:t xml:space="preserve"> </w:t>
      </w:r>
      <w:proofErr w:type="spellStart"/>
      <w:r w:rsidR="0046530C">
        <w:t>Versand</w:t>
      </w:r>
      <w:proofErr w:type="spellEnd"/>
      <w:r>
        <w:t>)</w:t>
      </w:r>
    </w:p>
    <w:p w14:paraId="6849FDD2" w14:textId="695B15C7" w:rsidR="00473C29" w:rsidRDefault="00473C29" w:rsidP="00473C29">
      <w:pPr>
        <w:spacing w:before="240" w:after="240"/>
        <w:jc w:val="both"/>
      </w:pPr>
      <w:r w:rsidRPr="0094012D">
        <w:t>Die Angaben zu den Datenfeldern bestehen aus den Absätzen</w:t>
      </w:r>
    </w:p>
    <w:p w14:paraId="44A22D39" w14:textId="56478560" w:rsidR="001E70E8" w:rsidRDefault="001E70E8" w:rsidP="001E70E8">
      <w:pPr>
        <w:pStyle w:val="Listenabsatz"/>
        <w:numPr>
          <w:ilvl w:val="0"/>
          <w:numId w:val="9"/>
        </w:numPr>
        <w:spacing w:before="240" w:after="240"/>
        <w:jc w:val="both"/>
      </w:pPr>
      <w:r w:rsidRPr="001E70E8">
        <w:rPr>
          <w:b/>
        </w:rPr>
        <w:t>Datenfeld</w:t>
      </w:r>
      <w:r w:rsidR="000A5139">
        <w:rPr>
          <w:b/>
        </w:rPr>
        <w:br/>
      </w:r>
      <w:r>
        <w:t>[Inhalt]</w:t>
      </w:r>
      <w:r w:rsidR="00873D81">
        <w:br/>
        <w:t>Inhaltsbeschreibung des Datenfeldes. Diese Angabe ist optional.</w:t>
      </w:r>
    </w:p>
    <w:p w14:paraId="7B69917A" w14:textId="68F17C73" w:rsidR="00873D81" w:rsidRDefault="00873D81" w:rsidP="009F0D17">
      <w:pPr>
        <w:pStyle w:val="Listenabsatz"/>
        <w:spacing w:after="120"/>
        <w:ind w:left="720"/>
        <w:jc w:val="both"/>
      </w:pPr>
      <w:r>
        <w:lastRenderedPageBreak/>
        <w:t>Hierarchie</w:t>
      </w:r>
      <w:r>
        <w:br/>
        <w:t>Gibt die Positionierung des Datenfeldes innerhalb der Nachricht an. Der Pfad beginnt eine Ebene unterhalb des Wurzelelements (Nachricht) und endet mit dem aktuell betrachteten Datenfeld.</w:t>
      </w:r>
    </w:p>
    <w:p w14:paraId="1BFEFFF1" w14:textId="06964EEF" w:rsidR="00873D81" w:rsidRDefault="00873D81" w:rsidP="009F0D17">
      <w:pPr>
        <w:pStyle w:val="Listenabsatz"/>
        <w:spacing w:after="120"/>
        <w:ind w:left="720"/>
        <w:jc w:val="both"/>
      </w:pPr>
      <w:proofErr w:type="spellStart"/>
      <w:r>
        <w:t>Kurzpfad</w:t>
      </w:r>
      <w:proofErr w:type="spellEnd"/>
      <w:r>
        <w:br/>
        <w:t xml:space="preserve">Fachlicher </w:t>
      </w:r>
      <w:proofErr w:type="spellStart"/>
      <w:r>
        <w:t>Kurzpfad</w:t>
      </w:r>
      <w:proofErr w:type="spellEnd"/>
      <w:r>
        <w:t>, der das Datenfeld innerhalb der Nachricht eindeutig identifiziert. Wird innerhalb von Bedingungen, technischen und fachlichen Prüfungen oder Bemerkungen verwendet, wenn dieses Datenfeld referenziert wird.</w:t>
      </w:r>
    </w:p>
    <w:p w14:paraId="7A9F4519" w14:textId="77777777" w:rsidR="00FA2CBE" w:rsidRDefault="001E70E8" w:rsidP="00853D11">
      <w:pPr>
        <w:pStyle w:val="Listenabsatz"/>
        <w:spacing w:after="120"/>
        <w:ind w:left="720"/>
        <w:jc w:val="both"/>
      </w:pPr>
      <w:r>
        <w:t>Format</w:t>
      </w:r>
      <w:r>
        <w:br/>
      </w:r>
      <w:r w:rsidR="00DA0A3D">
        <w:t xml:space="preserve">Angaben zum </w:t>
      </w:r>
      <w:r w:rsidR="00DA0A3D" w:rsidRPr="0094012D">
        <w:t>Feld-Format</w:t>
      </w:r>
      <w:r w:rsidR="00DA0A3D" w:rsidRPr="0094012D">
        <w:rPr>
          <w:rStyle w:val="Funotenzeichen"/>
        </w:rPr>
        <w:footnoteReference w:id="13"/>
      </w:r>
    </w:p>
    <w:p w14:paraId="4666DA83" w14:textId="10BEA1EA" w:rsidR="000A5139" w:rsidRDefault="007C7953" w:rsidP="00853D11">
      <w:pPr>
        <w:pStyle w:val="Listenabsatz"/>
        <w:spacing w:after="120"/>
        <w:ind w:left="720"/>
        <w:jc w:val="both"/>
      </w:pPr>
      <w:r>
        <w:t>[</w:t>
      </w:r>
      <w:r w:rsidR="000A5139">
        <w:t>Format</w:t>
      </w:r>
      <w:r w:rsidR="00FA2CBE">
        <w:t> </w:t>
      </w:r>
      <w:r>
        <w:t>(vorläufig)]</w:t>
      </w:r>
      <w:r w:rsidR="000A5139">
        <w:br/>
        <w:t xml:space="preserve">Angaben zum </w:t>
      </w:r>
      <w:r w:rsidR="000A5139" w:rsidRPr="0094012D">
        <w:t>Feld-Format</w:t>
      </w:r>
      <w:r w:rsidR="000A5139" w:rsidRPr="0094012D">
        <w:rPr>
          <w:rStyle w:val="Funotenzeichen"/>
        </w:rPr>
        <w:footnoteReference w:id="14"/>
      </w:r>
      <w:r w:rsidR="000A5139">
        <w:t xml:space="preserve"> während der EU-weiten Übergangszeit von NCTS-P4 nach NCTS-P5. Diese Angabe ist optional.</w:t>
      </w:r>
    </w:p>
    <w:p w14:paraId="47FEF5F7" w14:textId="7E728ABF" w:rsidR="001E70E8" w:rsidRDefault="001E70E8" w:rsidP="00853D11">
      <w:pPr>
        <w:spacing w:after="120"/>
        <w:ind w:left="720"/>
        <w:jc w:val="both"/>
      </w:pPr>
      <w:r>
        <w:t>[Codeliste]</w:t>
      </w:r>
      <w:r>
        <w:br/>
      </w:r>
      <w:r w:rsidR="00DA0A3D" w:rsidRPr="0094012D">
        <w:t>Angaben zur verwendeten Codeliste (Codelistennummer in der DTCL)</w:t>
      </w:r>
      <w:r>
        <w:t>. Die Angabe ist optional.</w:t>
      </w:r>
    </w:p>
    <w:p w14:paraId="629CCF72" w14:textId="0E90EC8C" w:rsidR="002A2747" w:rsidRDefault="002A2747" w:rsidP="00853D11">
      <w:pPr>
        <w:spacing w:after="120"/>
        <w:ind w:left="720"/>
        <w:jc w:val="both"/>
      </w:pPr>
      <w:r>
        <w:t>[Codeliste (vorläufig)]</w:t>
      </w:r>
      <w:r>
        <w:br/>
      </w:r>
      <w:r w:rsidRPr="0094012D">
        <w:t>Angaben zur verwendeten Codeliste (Codelistennummer in der DTCL)</w:t>
      </w:r>
      <w:r>
        <w:t xml:space="preserve"> während der EU-weiten Übergangszeit von NCTS-P4 nach NCTS-P5. Diese Angabe ist optional.</w:t>
      </w:r>
    </w:p>
    <w:p w14:paraId="4C432E69" w14:textId="77777777" w:rsidR="00126725" w:rsidRDefault="00126725" w:rsidP="00126725">
      <w:pPr>
        <w:spacing w:after="120"/>
        <w:ind w:left="720"/>
        <w:jc w:val="both"/>
      </w:pPr>
      <w:r>
        <w:t>[Bemerkungen]</w:t>
      </w:r>
      <w:r>
        <w:br/>
      </w:r>
      <w:r w:rsidRPr="0094012D">
        <w:t>Bemerkungen sind Angaben, die weder Inhaltsbeschreibungen noch Prüfungen sind.</w:t>
      </w:r>
      <w:r>
        <w:t xml:space="preserve"> Diese Angabe ist optional.</w:t>
      </w:r>
    </w:p>
    <w:p w14:paraId="5F1BB003" w14:textId="1CF4744E" w:rsidR="00202E96" w:rsidRPr="00897192" w:rsidRDefault="005966C2" w:rsidP="00202E96">
      <w:pPr>
        <w:spacing w:after="120"/>
        <w:ind w:left="720"/>
        <w:jc w:val="both"/>
      </w:pPr>
      <w:r>
        <w:t>[Übergang]</w:t>
      </w:r>
      <w:r>
        <w:br/>
        <w:t>Zusätzliche Informationen zu den Regelungen während einer Übergangszeit, z.B. für die Phase des europaweiten Übergangs von NCTS-P4 auf NCTS-P5. Diese Angabe ist optional.</w:t>
      </w:r>
    </w:p>
    <w:p w14:paraId="7EA43C15" w14:textId="103EE014" w:rsidR="00593FDC" w:rsidRDefault="001E70E8" w:rsidP="000C1916">
      <w:pPr>
        <w:pStyle w:val="Listenabsatz"/>
        <w:numPr>
          <w:ilvl w:val="0"/>
          <w:numId w:val="9"/>
        </w:numPr>
        <w:spacing w:after="120"/>
        <w:jc w:val="both"/>
      </w:pPr>
      <w:r w:rsidRPr="009E2DF7">
        <w:rPr>
          <w:b/>
        </w:rPr>
        <w:t>Regeln</w:t>
      </w:r>
      <w:r w:rsidR="009E2DF7">
        <w:br/>
      </w:r>
      <w:r w:rsidR="00593FDC">
        <w:t>Status</w:t>
      </w:r>
      <w:r w:rsidR="00593FDC">
        <w:br/>
        <w:t>Angabe des Datenfeldstatus</w:t>
      </w:r>
      <w:r w:rsidR="00593FDC">
        <w:rPr>
          <w:rStyle w:val="Funotenzeichen"/>
        </w:rPr>
        <w:footnoteReference w:id="15"/>
      </w:r>
    </w:p>
    <w:p w14:paraId="7DA1E8FC" w14:textId="77777777" w:rsidR="00593FDC" w:rsidRDefault="00593FDC" w:rsidP="00593FDC">
      <w:pPr>
        <w:spacing w:after="120"/>
        <w:ind w:left="720"/>
        <w:jc w:val="both"/>
      </w:pPr>
      <w:r>
        <w:t>[Status (vorläufig)]</w:t>
      </w:r>
      <w:r>
        <w:br/>
        <w:t>Angabe des Datenfeldstatus</w:t>
      </w:r>
      <w:r>
        <w:rPr>
          <w:rStyle w:val="Funotenzeichen"/>
        </w:rPr>
        <w:footnoteReference w:id="16"/>
      </w:r>
      <w:r>
        <w:t xml:space="preserve"> während der EU-weiten Übergangszeit von NCTS-P4 nach NCTS-P5. Diese Angabe ist optional.</w:t>
      </w:r>
    </w:p>
    <w:p w14:paraId="47741963" w14:textId="77777777" w:rsidR="00593FDC" w:rsidRPr="00062672" w:rsidRDefault="00593FDC" w:rsidP="00593FDC">
      <w:pPr>
        <w:spacing w:after="120"/>
        <w:ind w:left="720"/>
        <w:jc w:val="both"/>
      </w:pPr>
      <w:r>
        <w:t>[</w:t>
      </w:r>
      <w:r w:rsidRPr="00062672">
        <w:t>Bedingung</w:t>
      </w:r>
      <w:r>
        <w:t>]</w:t>
      </w:r>
      <w:r>
        <w:br/>
        <w:t>Bei bedingten Datenfeldern: Beschreibung existenzieller Abhängigkeiten i.d.R. von anderen Datengruppen oder Datenfeldern. Die Angabe ist optional.</w:t>
      </w:r>
    </w:p>
    <w:p w14:paraId="4BFEBEF6" w14:textId="252E5F10" w:rsidR="00593FDC" w:rsidRDefault="00593FDC" w:rsidP="00593FDC">
      <w:pPr>
        <w:spacing w:after="120"/>
        <w:ind w:left="720"/>
        <w:jc w:val="both"/>
      </w:pPr>
      <w:r>
        <w:t>[</w:t>
      </w:r>
      <w:r w:rsidRPr="00062672">
        <w:t>Technische Prüfung</w:t>
      </w:r>
      <w:r>
        <w:t>]</w:t>
      </w:r>
      <w:r>
        <w:br/>
      </w:r>
      <w:r w:rsidR="00E65A86">
        <w:t xml:space="preserve">Eine technische Prüfung liegt vor, wenn die Plausibilitätsprüfung ausschließlich im Kontext einer Nachricht erfolgen kann. Dazu gehören auch Prüfungen gegen die in der DTCL enthaltenen Codelisten. </w:t>
      </w:r>
      <w:r>
        <w:t>Die Angabe ist optional.</w:t>
      </w:r>
    </w:p>
    <w:p w14:paraId="06F0AE99" w14:textId="36466286" w:rsidR="00593FDC" w:rsidRPr="00062672" w:rsidRDefault="00593FDC" w:rsidP="00593FDC">
      <w:pPr>
        <w:spacing w:after="120"/>
        <w:ind w:left="720"/>
        <w:jc w:val="both"/>
      </w:pPr>
      <w:r>
        <w:t>[</w:t>
      </w:r>
      <w:r w:rsidRPr="00062672">
        <w:t>Fachliche Prüfung</w:t>
      </w:r>
      <w:r>
        <w:t>]</w:t>
      </w:r>
      <w:r>
        <w:br/>
      </w:r>
      <w:r w:rsidR="00E65A86">
        <w:t xml:space="preserve">Eine fachliche Prüfung liegt vor, wenn die Plausibilitätsprüfung den Kontext der aktuellen Nachricht verlässt, d.h. auch Informationen benötigt werden, welche nicht in der geprüften </w:t>
      </w:r>
      <w:r w:rsidR="00E65A86">
        <w:lastRenderedPageBreak/>
        <w:t xml:space="preserve">Nachricht vorhanden sind. Dies können z.B. Werte aus anderen Nachrichten, aus einem ATLAS-Vorgang oder aus den Stammdaten sein. </w:t>
      </w:r>
      <w:r>
        <w:t>Die Angabe ist optional.</w:t>
      </w:r>
    </w:p>
    <w:p w14:paraId="5A66E525" w14:textId="77777777" w:rsidR="00593FDC" w:rsidRDefault="00593FDC" w:rsidP="00593FDC">
      <w:pPr>
        <w:keepNext/>
        <w:spacing w:after="120"/>
        <w:ind w:left="720"/>
      </w:pPr>
      <w:r>
        <w:t>Beispiel:</w:t>
      </w:r>
      <w:r>
        <w:br/>
      </w:r>
      <w:r>
        <w:rPr>
          <w:noProof/>
        </w:rPr>
        <w:drawing>
          <wp:inline distT="0" distB="0" distL="0" distR="0" wp14:anchorId="78403E18" wp14:editId="539B0D03">
            <wp:extent cx="5450400" cy="435600"/>
            <wp:effectExtent l="0" t="0" r="0" b="317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50400" cy="435600"/>
                    </a:xfrm>
                    <a:prstGeom prst="rect">
                      <a:avLst/>
                    </a:prstGeom>
                    <a:noFill/>
                    <a:ln>
                      <a:noFill/>
                    </a:ln>
                  </pic:spPr>
                </pic:pic>
              </a:graphicData>
            </a:graphic>
          </wp:inline>
        </w:drawing>
      </w:r>
    </w:p>
    <w:p w14:paraId="387193CF" w14:textId="30095731" w:rsidR="00593FDC" w:rsidRPr="00062672" w:rsidRDefault="00593FDC" w:rsidP="00593FDC">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7A0D6B">
        <w:rPr>
          <w:noProof/>
        </w:rPr>
        <w:t>11</w:t>
      </w:r>
      <w:r>
        <w:fldChar w:fldCharType="end"/>
      </w:r>
      <w:r>
        <w:t xml:space="preserve">: </w:t>
      </w:r>
      <w:proofErr w:type="spellStart"/>
      <w:r>
        <w:t>Fachliche</w:t>
      </w:r>
      <w:proofErr w:type="spellEnd"/>
      <w:r>
        <w:t xml:space="preserve"> </w:t>
      </w:r>
      <w:proofErr w:type="spellStart"/>
      <w:r>
        <w:t>Prüfung</w:t>
      </w:r>
      <w:proofErr w:type="spellEnd"/>
      <w:r>
        <w:t xml:space="preserve"> </w:t>
      </w:r>
      <w:proofErr w:type="spellStart"/>
      <w:r>
        <w:t>bei</w:t>
      </w:r>
      <w:proofErr w:type="spellEnd"/>
      <w:r>
        <w:t xml:space="preserve"> </w:t>
      </w:r>
      <w:proofErr w:type="spellStart"/>
      <w:r>
        <w:t>einem</w:t>
      </w:r>
      <w:proofErr w:type="spellEnd"/>
      <w:r>
        <w:t xml:space="preserve"> </w:t>
      </w:r>
      <w:proofErr w:type="spellStart"/>
      <w:r>
        <w:t>Datenfeld</w:t>
      </w:r>
      <w:proofErr w:type="spellEnd"/>
    </w:p>
    <w:p w14:paraId="7DA725FC" w14:textId="77777777" w:rsidR="00593FDC" w:rsidRDefault="00593FDC" w:rsidP="00593FDC">
      <w:pPr>
        <w:pStyle w:val="Listenabsatz"/>
        <w:spacing w:after="120"/>
        <w:ind w:left="720"/>
        <w:jc w:val="both"/>
      </w:pPr>
      <w:r>
        <w:t>[Aufbau]</w:t>
      </w:r>
      <w:r>
        <w:br/>
        <w:t>Angabe des internen Aufbaus strukturierter Datenfelder. Diese Angabe ist optional.</w:t>
      </w:r>
    </w:p>
    <w:p w14:paraId="10693F9E" w14:textId="59EFABA8" w:rsidR="00593FDC" w:rsidRDefault="00EB66E9" w:rsidP="00593FDC">
      <w:pPr>
        <w:pStyle w:val="Listenabsatz"/>
        <w:spacing w:after="120"/>
        <w:ind w:left="720"/>
        <w:jc w:val="both"/>
      </w:pPr>
      <w:r>
        <w:t>[</w:t>
      </w:r>
      <w:r w:rsidR="00593FDC">
        <w:t>Zulässige Werte</w:t>
      </w:r>
      <w:r>
        <w:t>]</w:t>
      </w:r>
      <w:r w:rsidR="00593FDC">
        <w:br/>
        <w:t>Beschränkung von Wertebereichen (ggf. auch innerhalb von Codelisten). Diese Angabe ist optional.</w:t>
      </w:r>
    </w:p>
    <w:p w14:paraId="006B6CCD" w14:textId="3F8E50D6" w:rsidR="009E2DF7" w:rsidRDefault="00EB66E9" w:rsidP="00593FDC">
      <w:pPr>
        <w:pStyle w:val="Listenabsatz"/>
        <w:spacing w:after="120"/>
        <w:ind w:left="720"/>
        <w:jc w:val="both"/>
      </w:pPr>
      <w:r>
        <w:t>[</w:t>
      </w:r>
      <w:r w:rsidR="00593FDC">
        <w:t>Zulässige Werte (vorläufig)</w:t>
      </w:r>
      <w:r>
        <w:t>]</w:t>
      </w:r>
      <w:r w:rsidR="00593FDC">
        <w:br/>
        <w:t>Beschränkung von Wertebereichen (ggf. auch innerhalb von Codelisten) während der EU-weiten Übergangszeit von NCTS-P4 nach NCTS-P5. Diese Angabe ist optional.</w:t>
      </w:r>
    </w:p>
    <w:p w14:paraId="2E5DB0EF" w14:textId="08556745" w:rsidR="00A32188" w:rsidRDefault="001E70E8" w:rsidP="00A32188">
      <w:pPr>
        <w:numPr>
          <w:ilvl w:val="0"/>
          <w:numId w:val="13"/>
        </w:numPr>
        <w:spacing w:after="120"/>
        <w:jc w:val="both"/>
      </w:pPr>
      <w:r w:rsidRPr="00A32188">
        <w:rPr>
          <w:b/>
        </w:rPr>
        <w:t>XML-Abbildung</w:t>
      </w:r>
      <w:r w:rsidR="00A32188">
        <w:br/>
        <w:t>XML-Name</w:t>
      </w:r>
      <w:r w:rsidR="00A32188">
        <w:br/>
        <w:t>XML-Bezeichner des Datenfeldes</w:t>
      </w:r>
    </w:p>
    <w:p w14:paraId="5B5979FE" w14:textId="640DA656" w:rsidR="00A32188" w:rsidRPr="00C56994" w:rsidRDefault="00A32188" w:rsidP="00A32188">
      <w:pPr>
        <w:spacing w:after="120"/>
        <w:ind w:left="720"/>
        <w:jc w:val="both"/>
      </w:pPr>
      <w:r w:rsidRPr="00C56994">
        <w:t>XML-Pfad</w:t>
      </w:r>
      <w:r>
        <w:br/>
        <w:t>Es wird der Pfad zum XML-Element angegeben, auf welches das Datenfeld abgebildet wird (inkl. Wurzelelement).</w:t>
      </w:r>
    </w:p>
    <w:p w14:paraId="4A3252DA" w14:textId="2D549704" w:rsidR="001E70E8" w:rsidRDefault="00A32188" w:rsidP="00A32188">
      <w:pPr>
        <w:spacing w:after="120"/>
        <w:ind w:left="720"/>
        <w:jc w:val="both"/>
      </w:pPr>
      <w:r w:rsidRPr="00C56994">
        <w:t>Kanonische</w:t>
      </w:r>
      <w:r>
        <w:t> </w:t>
      </w:r>
      <w:proofErr w:type="spellStart"/>
      <w:r w:rsidRPr="00C56994">
        <w:t>Id</w:t>
      </w:r>
      <w:proofErr w:type="spellEnd"/>
      <w:r>
        <w:br/>
      </w:r>
      <w:r w:rsidR="00E65A86">
        <w:t xml:space="preserve">Nachrichtenübergreifende, zeitlos eindeutige semantische Nummer für das Datenfeld (auf Grundlage einer kanonischen Basis-Nachricht). </w:t>
      </w:r>
      <w:r>
        <w:t xml:space="preserve">Die </w:t>
      </w:r>
      <w:proofErr w:type="spellStart"/>
      <w:r>
        <w:t>Id</w:t>
      </w:r>
      <w:proofErr w:type="spellEnd"/>
      <w:r>
        <w:t xml:space="preserve"> wird im </w:t>
      </w:r>
      <w:proofErr w:type="spellStart"/>
      <w:r>
        <w:t>documentation</w:t>
      </w:r>
      <w:proofErr w:type="spellEnd"/>
      <w:r>
        <w:t xml:space="preserve">-Element der </w:t>
      </w:r>
      <w:r w:rsidR="007059FA">
        <w:t>XSD-Datei</w:t>
      </w:r>
      <w:r>
        <w:t xml:space="preserve"> ausgegeben und ermöglicht so eine eindeutige Zuordnung der Datenfeldbeschreibung zum XML-Element.</w:t>
      </w:r>
    </w:p>
    <w:p w14:paraId="0ADB483B" w14:textId="00719E00" w:rsidR="00C518D6" w:rsidRDefault="00A32188" w:rsidP="00C50318">
      <w:pPr>
        <w:pStyle w:val="Listenabsatz"/>
        <w:keepNext/>
        <w:numPr>
          <w:ilvl w:val="0"/>
          <w:numId w:val="9"/>
        </w:numPr>
        <w:spacing w:before="120" w:after="120"/>
        <w:jc w:val="both"/>
      </w:pPr>
      <w:r>
        <w:t>[</w:t>
      </w:r>
      <w:r w:rsidR="001E70E8" w:rsidRPr="0026143E">
        <w:rPr>
          <w:b/>
        </w:rPr>
        <w:t>Externe</w:t>
      </w:r>
      <w:r w:rsidRPr="0026143E">
        <w:rPr>
          <w:b/>
        </w:rPr>
        <w:t> </w:t>
      </w:r>
      <w:r w:rsidR="001E70E8" w:rsidRPr="0026143E">
        <w:rPr>
          <w:b/>
        </w:rPr>
        <w:t>Verweise</w:t>
      </w:r>
      <w:r>
        <w:t>]</w:t>
      </w:r>
      <w:r>
        <w:br/>
      </w:r>
      <w:r w:rsidRPr="0094012D">
        <w:t xml:space="preserve">Referenzen auf Fundstellen in Dokumenten außerhalb des </w:t>
      </w:r>
      <w:r>
        <w:t>EDI-Implementierungshandbuch</w:t>
      </w:r>
      <w:r w:rsidRPr="0094012D">
        <w:t>s</w:t>
      </w:r>
      <w:r>
        <w:t xml:space="preserve">. </w:t>
      </w:r>
      <w:r w:rsidRPr="0094012D">
        <w:t xml:space="preserve">Diese Angabe </w:t>
      </w:r>
      <w:r>
        <w:t>ist</w:t>
      </w:r>
      <w:r w:rsidRPr="0094012D">
        <w:t xml:space="preserve"> optional.</w:t>
      </w:r>
    </w:p>
    <w:p w14:paraId="657B8BD3" w14:textId="7E659DD1" w:rsidR="00484D3F" w:rsidRPr="0094012D" w:rsidRDefault="004E30F1" w:rsidP="002D08AE">
      <w:pPr>
        <w:pStyle w:val="berschrift5"/>
        <w:spacing w:before="360" w:after="240"/>
        <w:ind w:left="1009" w:hanging="1009"/>
      </w:pPr>
      <w:bookmarkStart w:id="221" w:name="_Toc113265202"/>
      <w:r>
        <w:t>Statusangaben</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4FB01BD5" w14:textId="4576A010" w:rsidR="009C04C0" w:rsidRPr="007C62F0" w:rsidRDefault="009C04C0" w:rsidP="00F021CE">
      <w:pPr>
        <w:tabs>
          <w:tab w:val="left" w:pos="2268"/>
          <w:tab w:val="left" w:pos="2694"/>
        </w:tabs>
        <w:spacing w:after="240"/>
        <w:jc w:val="both"/>
      </w:pPr>
      <w:r w:rsidRPr="007C62F0">
        <w:t>I</w:t>
      </w:r>
      <w:r w:rsidR="003B3678">
        <w:t>m</w:t>
      </w:r>
      <w:r w:rsidRPr="007C62F0">
        <w:t xml:space="preserve"> Verfahrensbereich Einfuhr </w:t>
      </w:r>
      <w:r w:rsidR="006F1F29">
        <w:t xml:space="preserve">(außer "Freier Verkehr (IMPOST)") </w:t>
      </w:r>
      <w:r w:rsidRPr="007C62F0">
        <w:t xml:space="preserve">werden </w:t>
      </w:r>
      <w:r w:rsidR="004E30F1" w:rsidRPr="007C62F0">
        <w:t xml:space="preserve">für Datenfelder </w:t>
      </w:r>
      <w:r w:rsidRPr="007C62F0">
        <w:t>in der fachlichen Nachrichtenbeschreibung die folgenden Status</w:t>
      </w:r>
      <w:r w:rsidR="004E30F1" w:rsidRPr="007C62F0">
        <w:t xml:space="preserve">angaben </w:t>
      </w:r>
      <w:r w:rsidRPr="007C62F0">
        <w:t>verwendet:</w:t>
      </w:r>
    </w:p>
    <w:tbl>
      <w:tblPr>
        <w:tblW w:w="0" w:type="auto"/>
        <w:tblLook w:val="01E0" w:firstRow="1" w:lastRow="1" w:firstColumn="1" w:lastColumn="1" w:noHBand="0" w:noVBand="0"/>
      </w:tblPr>
      <w:tblGrid>
        <w:gridCol w:w="2175"/>
        <w:gridCol w:w="542"/>
        <w:gridCol w:w="6913"/>
      </w:tblGrid>
      <w:tr w:rsidR="009C04C0" w:rsidRPr="002E094A" w14:paraId="09091488" w14:textId="77777777" w:rsidTr="002E094A">
        <w:tc>
          <w:tcPr>
            <w:tcW w:w="2216" w:type="dxa"/>
            <w:shd w:val="clear" w:color="auto" w:fill="auto"/>
          </w:tcPr>
          <w:p w14:paraId="32288FB9" w14:textId="77777777" w:rsidR="009C04C0" w:rsidRPr="002E094A" w:rsidRDefault="009C04C0" w:rsidP="002E094A">
            <w:pPr>
              <w:tabs>
                <w:tab w:val="left" w:pos="2268"/>
                <w:tab w:val="left" w:pos="2694"/>
              </w:tabs>
              <w:spacing w:after="240"/>
              <w:jc w:val="both"/>
              <w:rPr>
                <w:b/>
                <w:sz w:val="20"/>
              </w:rPr>
            </w:pPr>
            <w:proofErr w:type="spellStart"/>
            <w:r w:rsidRPr="002E094A">
              <w:rPr>
                <w:b/>
                <w:sz w:val="20"/>
              </w:rPr>
              <w:t>Mussfeld</w:t>
            </w:r>
            <w:proofErr w:type="spellEnd"/>
          </w:p>
        </w:tc>
        <w:tc>
          <w:tcPr>
            <w:tcW w:w="545" w:type="dxa"/>
            <w:shd w:val="clear" w:color="auto" w:fill="auto"/>
          </w:tcPr>
          <w:p w14:paraId="591E81C6"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02657368"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erforderlich.</w:t>
            </w:r>
          </w:p>
        </w:tc>
      </w:tr>
      <w:tr w:rsidR="009C04C0" w:rsidRPr="002E094A" w14:paraId="29FC31DC" w14:textId="77777777" w:rsidTr="002E094A">
        <w:tc>
          <w:tcPr>
            <w:tcW w:w="2216" w:type="dxa"/>
            <w:shd w:val="clear" w:color="auto" w:fill="auto"/>
          </w:tcPr>
          <w:p w14:paraId="3C655E48" w14:textId="77777777" w:rsidR="009C04C0" w:rsidRPr="002E094A" w:rsidRDefault="009C04C0" w:rsidP="002E094A">
            <w:pPr>
              <w:tabs>
                <w:tab w:val="left" w:pos="2268"/>
                <w:tab w:val="left" w:pos="2694"/>
              </w:tabs>
              <w:spacing w:after="240"/>
              <w:jc w:val="both"/>
              <w:rPr>
                <w:b/>
                <w:sz w:val="20"/>
              </w:rPr>
            </w:pPr>
            <w:r w:rsidRPr="002E094A">
              <w:rPr>
                <w:b/>
                <w:sz w:val="20"/>
              </w:rPr>
              <w:t xml:space="preserve">Bedingtes </w:t>
            </w:r>
            <w:proofErr w:type="spellStart"/>
            <w:r w:rsidRPr="002E094A">
              <w:rPr>
                <w:b/>
                <w:sz w:val="20"/>
              </w:rPr>
              <w:t>Mussfeld</w:t>
            </w:r>
            <w:proofErr w:type="spellEnd"/>
          </w:p>
        </w:tc>
        <w:tc>
          <w:tcPr>
            <w:tcW w:w="545" w:type="dxa"/>
            <w:shd w:val="clear" w:color="auto" w:fill="auto"/>
          </w:tcPr>
          <w:p w14:paraId="17DEB575"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55E414BB"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in Abhängigkeit vom Inhalt anderer Datenfelder (Plausibilitäten) bzw. vom Vorliegen fachlicher Tatsachen (Bemerkungen) erforderlich.</w:t>
            </w:r>
          </w:p>
        </w:tc>
      </w:tr>
      <w:tr w:rsidR="009C04C0" w:rsidRPr="002E094A" w14:paraId="237056B8" w14:textId="77777777" w:rsidTr="002E094A">
        <w:tc>
          <w:tcPr>
            <w:tcW w:w="2216" w:type="dxa"/>
            <w:shd w:val="clear" w:color="auto" w:fill="auto"/>
          </w:tcPr>
          <w:p w14:paraId="4B119C4A" w14:textId="77777777" w:rsidR="009C04C0" w:rsidRPr="002E094A" w:rsidRDefault="009C04C0" w:rsidP="002E094A">
            <w:pPr>
              <w:tabs>
                <w:tab w:val="left" w:pos="2268"/>
                <w:tab w:val="left" w:pos="2694"/>
              </w:tabs>
              <w:spacing w:after="240"/>
              <w:jc w:val="both"/>
              <w:rPr>
                <w:b/>
                <w:sz w:val="20"/>
              </w:rPr>
            </w:pPr>
            <w:proofErr w:type="spellStart"/>
            <w:r w:rsidRPr="002E094A">
              <w:rPr>
                <w:b/>
                <w:sz w:val="20"/>
              </w:rPr>
              <w:t>Kannfeld</w:t>
            </w:r>
            <w:proofErr w:type="spellEnd"/>
          </w:p>
        </w:tc>
        <w:tc>
          <w:tcPr>
            <w:tcW w:w="545" w:type="dxa"/>
            <w:shd w:val="clear" w:color="auto" w:fill="auto"/>
          </w:tcPr>
          <w:p w14:paraId="7DA594C7"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54498496"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möglich. Beim Vorliegen bestimmter fachlicher Tatsachen bzw. zollrechtlicher Anforderungen (Bemerkungen) kann eine Übermittlung von Daten erforderlich sein. Eine IT-technische Plausibilisierung ist hier aber nicht möglich.</w:t>
            </w:r>
          </w:p>
        </w:tc>
      </w:tr>
      <w:tr w:rsidR="009C04C0" w:rsidRPr="002E094A" w14:paraId="61DB15F0" w14:textId="77777777" w:rsidTr="002E094A">
        <w:tc>
          <w:tcPr>
            <w:tcW w:w="2216" w:type="dxa"/>
            <w:shd w:val="clear" w:color="auto" w:fill="auto"/>
          </w:tcPr>
          <w:p w14:paraId="27BB9DB9" w14:textId="77777777" w:rsidR="009C04C0" w:rsidRPr="002E094A" w:rsidRDefault="009C04C0" w:rsidP="002E094A">
            <w:pPr>
              <w:tabs>
                <w:tab w:val="left" w:pos="2268"/>
                <w:tab w:val="left" w:pos="2694"/>
              </w:tabs>
              <w:spacing w:after="240"/>
              <w:jc w:val="both"/>
              <w:rPr>
                <w:b/>
                <w:sz w:val="20"/>
              </w:rPr>
            </w:pPr>
            <w:r w:rsidRPr="002E094A">
              <w:rPr>
                <w:b/>
                <w:sz w:val="20"/>
              </w:rPr>
              <w:t>Nicht zu verwenden</w:t>
            </w:r>
          </w:p>
        </w:tc>
        <w:tc>
          <w:tcPr>
            <w:tcW w:w="545" w:type="dxa"/>
            <w:shd w:val="clear" w:color="auto" w:fill="auto"/>
          </w:tcPr>
          <w:p w14:paraId="639E839E" w14:textId="77777777" w:rsidR="009C04C0" w:rsidRPr="002E094A" w:rsidRDefault="009C04C0" w:rsidP="002E094A">
            <w:pPr>
              <w:tabs>
                <w:tab w:val="left" w:pos="2268"/>
                <w:tab w:val="left" w:pos="2694"/>
              </w:tabs>
              <w:spacing w:after="240"/>
              <w:jc w:val="both"/>
              <w:rPr>
                <w:sz w:val="20"/>
              </w:rPr>
            </w:pPr>
            <w:r w:rsidRPr="002E094A">
              <w:rPr>
                <w:sz w:val="20"/>
              </w:rPr>
              <w:sym w:font="Symbol" w:char="F0DE"/>
            </w:r>
          </w:p>
        </w:tc>
        <w:tc>
          <w:tcPr>
            <w:tcW w:w="7085" w:type="dxa"/>
            <w:shd w:val="clear" w:color="auto" w:fill="auto"/>
          </w:tcPr>
          <w:p w14:paraId="532C3431"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zurzeit nicht zulässig.</w:t>
            </w:r>
          </w:p>
        </w:tc>
      </w:tr>
    </w:tbl>
    <w:p w14:paraId="7C484633" w14:textId="213E8F74" w:rsidR="009C04C0" w:rsidRPr="007C62F0" w:rsidRDefault="009C04C0" w:rsidP="00F021CE">
      <w:pPr>
        <w:tabs>
          <w:tab w:val="left" w:pos="2268"/>
          <w:tab w:val="left" w:pos="2694"/>
        </w:tabs>
        <w:spacing w:after="240"/>
        <w:jc w:val="both"/>
      </w:pPr>
      <w:r w:rsidRPr="007C62F0">
        <w:lastRenderedPageBreak/>
        <w:t>Davon abweichend werden i</w:t>
      </w:r>
      <w:r w:rsidR="003B3678">
        <w:t>n</w:t>
      </w:r>
      <w:r w:rsidRPr="007C62F0">
        <w:t xml:space="preserve"> </w:t>
      </w:r>
      <w:r w:rsidR="003B3678">
        <w:t xml:space="preserve">den </w:t>
      </w:r>
      <w:r w:rsidRPr="007C62F0">
        <w:t>Verfahrensbereich</w:t>
      </w:r>
      <w:r w:rsidR="003B3678">
        <w:t xml:space="preserve">en </w:t>
      </w:r>
      <w:r w:rsidR="00C4198E">
        <w:t xml:space="preserve">EAS, </w:t>
      </w:r>
      <w:r w:rsidR="003B3678">
        <w:t>Versand</w:t>
      </w:r>
      <w:r w:rsidR="00C4198E">
        <w:t xml:space="preserve"> und </w:t>
      </w:r>
      <w:r w:rsidR="00F74D40">
        <w:t>"</w:t>
      </w:r>
      <w:r w:rsidR="00C4198E">
        <w:t>Freier Verkehr (IMPOST)</w:t>
      </w:r>
      <w:r w:rsidR="00F74D40">
        <w:t>"</w:t>
      </w:r>
      <w:r w:rsidRPr="007C62F0">
        <w:t xml:space="preserve"> die folgenden Statusangaben verwendet:</w:t>
      </w:r>
    </w:p>
    <w:tbl>
      <w:tblPr>
        <w:tblW w:w="0" w:type="auto"/>
        <w:tblLook w:val="01E0" w:firstRow="1" w:lastRow="1" w:firstColumn="1" w:lastColumn="1" w:noHBand="0" w:noVBand="0"/>
      </w:tblPr>
      <w:tblGrid>
        <w:gridCol w:w="2489"/>
        <w:gridCol w:w="491"/>
        <w:gridCol w:w="6650"/>
      </w:tblGrid>
      <w:tr w:rsidR="004E30F1" w14:paraId="19D9A7F6" w14:textId="77777777" w:rsidTr="002E094A">
        <w:tc>
          <w:tcPr>
            <w:tcW w:w="2535" w:type="dxa"/>
            <w:shd w:val="clear" w:color="auto" w:fill="auto"/>
          </w:tcPr>
          <w:p w14:paraId="7BBA089C" w14:textId="77777777" w:rsidR="004E30F1" w:rsidRPr="002E094A" w:rsidRDefault="004E30F1" w:rsidP="00436DCC">
            <w:pPr>
              <w:rPr>
                <w:b/>
                <w:sz w:val="20"/>
              </w:rPr>
            </w:pPr>
            <w:r w:rsidRPr="002E094A">
              <w:rPr>
                <w:b/>
                <w:sz w:val="20"/>
              </w:rPr>
              <w:t>Pflicht-Datenfeld</w:t>
            </w:r>
          </w:p>
          <w:p w14:paraId="2AE95311" w14:textId="77777777" w:rsidR="004E30F1" w:rsidRPr="002E094A" w:rsidRDefault="004E30F1" w:rsidP="00436DCC">
            <w:pPr>
              <w:rPr>
                <w:b/>
                <w:sz w:val="20"/>
              </w:rPr>
            </w:pPr>
            <w:r w:rsidRPr="002E094A">
              <w:rPr>
                <w:b/>
                <w:sz w:val="20"/>
              </w:rPr>
              <w:t>Pflicht-Datengruppe</w:t>
            </w:r>
          </w:p>
          <w:p w14:paraId="54247988" w14:textId="77777777" w:rsidR="004E30F1" w:rsidRPr="002E094A" w:rsidRDefault="004E30F1" w:rsidP="00436DCC">
            <w:pPr>
              <w:rPr>
                <w:sz w:val="20"/>
              </w:rPr>
            </w:pPr>
          </w:p>
        </w:tc>
        <w:tc>
          <w:tcPr>
            <w:tcW w:w="493" w:type="dxa"/>
            <w:shd w:val="clear" w:color="auto" w:fill="auto"/>
          </w:tcPr>
          <w:p w14:paraId="165745C1"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2D1BAD72" w14:textId="77777777" w:rsidR="004E30F1" w:rsidRPr="002E094A" w:rsidRDefault="004E30F1" w:rsidP="00436DCC">
            <w:pPr>
              <w:rPr>
                <w:sz w:val="20"/>
              </w:rPr>
            </w:pPr>
            <w:r w:rsidRPr="002E094A">
              <w:rPr>
                <w:sz w:val="20"/>
              </w:rPr>
              <w:t>Die Übermittlung ist erforderlich</w:t>
            </w:r>
          </w:p>
        </w:tc>
      </w:tr>
      <w:tr w:rsidR="004E30F1" w14:paraId="5B01D828" w14:textId="77777777" w:rsidTr="002E094A">
        <w:tc>
          <w:tcPr>
            <w:tcW w:w="2535" w:type="dxa"/>
            <w:shd w:val="clear" w:color="auto" w:fill="auto"/>
          </w:tcPr>
          <w:p w14:paraId="4E0D4F06" w14:textId="77777777" w:rsidR="004E30F1" w:rsidRPr="002E094A" w:rsidRDefault="004E30F1" w:rsidP="00436DCC">
            <w:pPr>
              <w:rPr>
                <w:b/>
                <w:sz w:val="20"/>
              </w:rPr>
            </w:pPr>
            <w:r w:rsidRPr="002E094A">
              <w:rPr>
                <w:b/>
                <w:sz w:val="20"/>
              </w:rPr>
              <w:t>Bedingtes Datenfeld</w:t>
            </w:r>
          </w:p>
          <w:p w14:paraId="6F9D7E08" w14:textId="77777777" w:rsidR="004E30F1" w:rsidRPr="002E094A" w:rsidRDefault="004E30F1" w:rsidP="00436DCC">
            <w:pPr>
              <w:rPr>
                <w:b/>
                <w:sz w:val="20"/>
              </w:rPr>
            </w:pPr>
            <w:r w:rsidRPr="002E094A">
              <w:rPr>
                <w:b/>
                <w:sz w:val="20"/>
              </w:rPr>
              <w:t>Bedingte Datengruppe</w:t>
            </w:r>
          </w:p>
          <w:p w14:paraId="07F8E57B" w14:textId="77777777" w:rsidR="004E30F1" w:rsidRPr="002E094A" w:rsidRDefault="004E30F1" w:rsidP="00436DCC">
            <w:pPr>
              <w:rPr>
                <w:sz w:val="20"/>
              </w:rPr>
            </w:pPr>
          </w:p>
        </w:tc>
        <w:tc>
          <w:tcPr>
            <w:tcW w:w="493" w:type="dxa"/>
            <w:shd w:val="clear" w:color="auto" w:fill="auto"/>
          </w:tcPr>
          <w:p w14:paraId="72885ACD"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7410505F" w14:textId="77777777" w:rsidR="004E30F1" w:rsidRPr="002E094A" w:rsidRDefault="004E30F1" w:rsidP="00436DCC">
            <w:pPr>
              <w:rPr>
                <w:sz w:val="20"/>
              </w:rPr>
            </w:pPr>
            <w:r w:rsidRPr="002E094A">
              <w:rPr>
                <w:sz w:val="20"/>
              </w:rPr>
              <w:t>Die Übermittlung von Daten ist in Abhängigkeit von Inhalt oder Existenz anderer Datenfelder oder –gruppen oder vom Vorliegen fachlicher Tatsachen erforderlich, zulässig und/oder unzulässig.</w:t>
            </w:r>
          </w:p>
          <w:p w14:paraId="30E84DEA" w14:textId="77777777" w:rsidR="004E30F1" w:rsidRPr="002E094A" w:rsidRDefault="004E30F1" w:rsidP="00436DCC">
            <w:pPr>
              <w:rPr>
                <w:sz w:val="20"/>
              </w:rPr>
            </w:pPr>
          </w:p>
        </w:tc>
      </w:tr>
      <w:tr w:rsidR="004E30F1" w14:paraId="6686D08B" w14:textId="77777777" w:rsidTr="002E094A">
        <w:tc>
          <w:tcPr>
            <w:tcW w:w="2535" w:type="dxa"/>
            <w:shd w:val="clear" w:color="auto" w:fill="auto"/>
          </w:tcPr>
          <w:p w14:paraId="70CE61AD" w14:textId="77777777" w:rsidR="004E30F1" w:rsidRPr="002E094A" w:rsidRDefault="004E30F1" w:rsidP="00436DCC">
            <w:pPr>
              <w:rPr>
                <w:b/>
                <w:sz w:val="20"/>
              </w:rPr>
            </w:pPr>
            <w:r w:rsidRPr="002E094A">
              <w:rPr>
                <w:b/>
                <w:sz w:val="20"/>
              </w:rPr>
              <w:t>Optionales Datenfeld</w:t>
            </w:r>
          </w:p>
          <w:p w14:paraId="3886204F" w14:textId="77777777" w:rsidR="004E30F1" w:rsidRPr="002E094A" w:rsidRDefault="004E30F1" w:rsidP="00436DCC">
            <w:pPr>
              <w:rPr>
                <w:b/>
                <w:sz w:val="20"/>
              </w:rPr>
            </w:pPr>
            <w:r w:rsidRPr="002E094A">
              <w:rPr>
                <w:b/>
                <w:sz w:val="20"/>
              </w:rPr>
              <w:t>Optionale Datengruppe</w:t>
            </w:r>
          </w:p>
          <w:p w14:paraId="0C925749" w14:textId="77777777" w:rsidR="004E30F1" w:rsidRPr="002E094A" w:rsidRDefault="004E30F1" w:rsidP="00436DCC">
            <w:pPr>
              <w:rPr>
                <w:sz w:val="20"/>
              </w:rPr>
            </w:pPr>
          </w:p>
        </w:tc>
        <w:tc>
          <w:tcPr>
            <w:tcW w:w="493" w:type="dxa"/>
            <w:shd w:val="clear" w:color="auto" w:fill="auto"/>
          </w:tcPr>
          <w:p w14:paraId="652B442A"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47E2E563" w14:textId="77777777" w:rsidR="004E30F1" w:rsidRPr="002E094A" w:rsidRDefault="004E30F1" w:rsidP="00436DCC">
            <w:pPr>
              <w:rPr>
                <w:sz w:val="20"/>
              </w:rPr>
            </w:pPr>
            <w:r w:rsidRPr="002E094A">
              <w:rPr>
                <w:sz w:val="20"/>
              </w:rPr>
              <w:t>Die Übermittlung von Daten ist möglich.</w:t>
            </w:r>
          </w:p>
        </w:tc>
      </w:tr>
      <w:tr w:rsidR="004E30F1" w14:paraId="10A6A505" w14:textId="77777777" w:rsidTr="002E094A">
        <w:tc>
          <w:tcPr>
            <w:tcW w:w="2535" w:type="dxa"/>
            <w:shd w:val="clear" w:color="auto" w:fill="auto"/>
          </w:tcPr>
          <w:p w14:paraId="5CFB4C92" w14:textId="77777777" w:rsidR="004E30F1" w:rsidRPr="002E094A" w:rsidRDefault="004E30F1" w:rsidP="00436DCC">
            <w:pPr>
              <w:rPr>
                <w:b/>
                <w:sz w:val="20"/>
              </w:rPr>
            </w:pPr>
            <w:r w:rsidRPr="002E094A">
              <w:rPr>
                <w:b/>
                <w:sz w:val="20"/>
              </w:rPr>
              <w:t>Gesperrtes Datenfeld</w:t>
            </w:r>
          </w:p>
          <w:p w14:paraId="2FB56258" w14:textId="77777777" w:rsidR="004E30F1" w:rsidRPr="002E094A" w:rsidRDefault="004E30F1" w:rsidP="00436DCC">
            <w:pPr>
              <w:rPr>
                <w:sz w:val="20"/>
              </w:rPr>
            </w:pPr>
          </w:p>
        </w:tc>
        <w:tc>
          <w:tcPr>
            <w:tcW w:w="493" w:type="dxa"/>
            <w:shd w:val="clear" w:color="auto" w:fill="auto"/>
          </w:tcPr>
          <w:p w14:paraId="5C8A939F"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4B4E29CE" w14:textId="0E5A4870" w:rsidR="004E30F1" w:rsidRPr="002E094A" w:rsidRDefault="004E30F1" w:rsidP="00AE57D6">
            <w:pPr>
              <w:rPr>
                <w:sz w:val="20"/>
              </w:rPr>
            </w:pPr>
            <w:r w:rsidRPr="002E094A">
              <w:rPr>
                <w:sz w:val="20"/>
              </w:rPr>
              <w:t xml:space="preserve">Die Übermittlung von Daten ist im Echtbetrieb </w:t>
            </w:r>
            <w:r w:rsidR="000E3E13">
              <w:rPr>
                <w:sz w:val="20"/>
              </w:rPr>
              <w:t xml:space="preserve">oder während der Übergangszeit auf NCTS-P5 </w:t>
            </w:r>
            <w:r w:rsidRPr="002E094A">
              <w:rPr>
                <w:sz w:val="20"/>
              </w:rPr>
              <w:t>unzulässig</w:t>
            </w:r>
          </w:p>
        </w:tc>
      </w:tr>
    </w:tbl>
    <w:p w14:paraId="27169BFE" w14:textId="143D6995" w:rsidR="008A106B" w:rsidRDefault="008A106B" w:rsidP="00062B8A">
      <w:pPr>
        <w:tabs>
          <w:tab w:val="left" w:pos="2268"/>
          <w:tab w:val="left" w:pos="2694"/>
        </w:tabs>
        <w:spacing w:before="120" w:after="120"/>
        <w:jc w:val="both"/>
        <w:rPr>
          <w:u w:val="single"/>
        </w:rPr>
      </w:pPr>
      <w:r>
        <w:t xml:space="preserve">Die Abweichung bei Bezeichnung und Bedeutung von Statusangaben </w:t>
      </w:r>
      <w:r w:rsidR="0048280A">
        <w:t>in den</w:t>
      </w:r>
      <w:r>
        <w:t xml:space="preserve"> Verfahrensbereich</w:t>
      </w:r>
      <w:r w:rsidR="0048280A">
        <w:t>en</w:t>
      </w:r>
      <w:r>
        <w:t xml:space="preserve"> EAS</w:t>
      </w:r>
      <w:r w:rsidR="0048280A">
        <w:t xml:space="preserve">, </w:t>
      </w:r>
      <w:r w:rsidR="003B3678">
        <w:t>Versand</w:t>
      </w:r>
      <w:r w:rsidR="00B04B6D">
        <w:t xml:space="preserve"> und "Freier Verkehr (IMPOST)"</w:t>
      </w:r>
      <w:r w:rsidR="003B3678">
        <w:t xml:space="preserve"> </w:t>
      </w:r>
      <w:r>
        <w:t>orientiert sich an der Statusvergabe in den EU-Projekten ICS (Import Control System) und ECS (Export Control System)</w:t>
      </w:r>
      <w:r w:rsidR="001A7A7A">
        <w:t xml:space="preserve">, </w:t>
      </w:r>
      <w:r w:rsidR="00E50B64">
        <w:t xml:space="preserve">NCTS </w:t>
      </w:r>
      <w:r w:rsidR="00E50B64" w:rsidRPr="0094012D">
        <w:t xml:space="preserve">(New </w:t>
      </w:r>
      <w:proofErr w:type="spellStart"/>
      <w:r w:rsidR="00E50B64" w:rsidRPr="0094012D">
        <w:t>Computerised</w:t>
      </w:r>
      <w:proofErr w:type="spellEnd"/>
      <w:r w:rsidR="00E50B64" w:rsidRPr="0094012D">
        <w:t xml:space="preserve"> Transit System)</w:t>
      </w:r>
      <w:r w:rsidR="001A7A7A">
        <w:t xml:space="preserve"> bzw. CCI (</w:t>
      </w:r>
      <w:proofErr w:type="spellStart"/>
      <w:r w:rsidR="001A7A7A">
        <w:t>Centralized</w:t>
      </w:r>
      <w:proofErr w:type="spellEnd"/>
      <w:r w:rsidR="001A7A7A">
        <w:t xml:space="preserve"> Clearance Import).</w:t>
      </w:r>
      <w:r>
        <w:t xml:space="preserve">  Infolge dieser Orientierung werden neben Statusangaben auf Feldebene auch Statusangaben auf Datengruppenebene verwendet. Dabei handelt es sich stets um </w:t>
      </w:r>
      <w:r w:rsidRPr="001462E4">
        <w:rPr>
          <w:u w:val="single"/>
        </w:rPr>
        <w:t>relative</w:t>
      </w:r>
      <w:r>
        <w:t xml:space="preserve"> Statusangaben; der Status eines Feldes bzw. einer Datengruppe bezieht sich also immer auf seinen bzw. ihren Status </w:t>
      </w:r>
      <w:r w:rsidRPr="003A7B6A">
        <w:rPr>
          <w:u w:val="single"/>
        </w:rPr>
        <w:t xml:space="preserve">innerhalb der </w:t>
      </w:r>
      <w:r>
        <w:rPr>
          <w:u w:val="single"/>
        </w:rPr>
        <w:t xml:space="preserve">ihm bzw. ihr </w:t>
      </w:r>
      <w:r w:rsidRPr="003A7B6A">
        <w:rPr>
          <w:u w:val="single"/>
        </w:rPr>
        <w:t>übergeordneten Datengruppe</w:t>
      </w:r>
      <w:r>
        <w:rPr>
          <w:u w:val="single"/>
        </w:rPr>
        <w:t>.</w:t>
      </w:r>
    </w:p>
    <w:p w14:paraId="7A3DFF2D" w14:textId="6C985093" w:rsidR="0046530C" w:rsidRDefault="0046530C" w:rsidP="00FB0458">
      <w:pPr>
        <w:tabs>
          <w:tab w:val="left" w:pos="2268"/>
          <w:tab w:val="left" w:pos="2694"/>
        </w:tabs>
        <w:spacing w:after="120"/>
        <w:jc w:val="both"/>
      </w:pPr>
      <w:r w:rsidRPr="0046530C">
        <w:t xml:space="preserve">Die im Verfahrensbereich Versand </w:t>
      </w:r>
      <w:r>
        <w:t xml:space="preserve">in der Nachrichtenstruktur </w:t>
      </w:r>
      <w:r w:rsidRPr="0046530C">
        <w:t>verwendeten Statuskürzel</w:t>
      </w:r>
      <w:r>
        <w:t xml:space="preserve"> haben dabei folgende Bedeutung</w:t>
      </w:r>
    </w:p>
    <w:tbl>
      <w:tblPr>
        <w:tblStyle w:val="Tabellenraster"/>
        <w:tblW w:w="0" w:type="auto"/>
        <w:jc w:val="center"/>
        <w:tblLook w:val="04A0" w:firstRow="1" w:lastRow="0" w:firstColumn="1" w:lastColumn="0" w:noHBand="0" w:noVBand="1"/>
      </w:tblPr>
      <w:tblGrid>
        <w:gridCol w:w="562"/>
        <w:gridCol w:w="5529"/>
      </w:tblGrid>
      <w:tr w:rsidR="0046530C" w14:paraId="12E22DF7" w14:textId="77777777" w:rsidTr="0046530C">
        <w:trPr>
          <w:jc w:val="center"/>
        </w:trPr>
        <w:tc>
          <w:tcPr>
            <w:tcW w:w="562" w:type="dxa"/>
          </w:tcPr>
          <w:p w14:paraId="22E4E5C9" w14:textId="18DBB3FA" w:rsidR="0046530C" w:rsidRDefault="0046530C" w:rsidP="008A106B">
            <w:pPr>
              <w:jc w:val="both"/>
            </w:pPr>
            <w:r>
              <w:t>R</w:t>
            </w:r>
          </w:p>
        </w:tc>
        <w:tc>
          <w:tcPr>
            <w:tcW w:w="5529" w:type="dxa"/>
          </w:tcPr>
          <w:p w14:paraId="42500525" w14:textId="0A4797F6" w:rsidR="0046530C" w:rsidRDefault="0046530C" w:rsidP="008A106B">
            <w:pPr>
              <w:jc w:val="both"/>
            </w:pPr>
            <w:r>
              <w:t>Pflicht-Datenfeld/-Datengruppe</w:t>
            </w:r>
          </w:p>
        </w:tc>
      </w:tr>
      <w:tr w:rsidR="0046530C" w14:paraId="1E36678C" w14:textId="77777777" w:rsidTr="0046530C">
        <w:trPr>
          <w:jc w:val="center"/>
        </w:trPr>
        <w:tc>
          <w:tcPr>
            <w:tcW w:w="562" w:type="dxa"/>
          </w:tcPr>
          <w:p w14:paraId="2EA5095E" w14:textId="00BCF315" w:rsidR="0046530C" w:rsidRDefault="0046530C" w:rsidP="008A106B">
            <w:pPr>
              <w:jc w:val="both"/>
            </w:pPr>
            <w:r>
              <w:t>D</w:t>
            </w:r>
          </w:p>
        </w:tc>
        <w:tc>
          <w:tcPr>
            <w:tcW w:w="5529" w:type="dxa"/>
          </w:tcPr>
          <w:p w14:paraId="0C651DD7" w14:textId="38EFEBB6" w:rsidR="0046530C" w:rsidRDefault="0046530C" w:rsidP="008A106B">
            <w:pPr>
              <w:jc w:val="both"/>
            </w:pPr>
            <w:r>
              <w:t>Bedingtes Datenfeld/Bedingte Datengruppe</w:t>
            </w:r>
          </w:p>
        </w:tc>
      </w:tr>
      <w:tr w:rsidR="0046530C" w14:paraId="5FC2AA1C" w14:textId="77777777" w:rsidTr="0046530C">
        <w:trPr>
          <w:jc w:val="center"/>
        </w:trPr>
        <w:tc>
          <w:tcPr>
            <w:tcW w:w="562" w:type="dxa"/>
          </w:tcPr>
          <w:p w14:paraId="058757C3" w14:textId="3B163A4D" w:rsidR="0046530C" w:rsidRDefault="0046530C" w:rsidP="008A106B">
            <w:pPr>
              <w:jc w:val="both"/>
            </w:pPr>
            <w:r>
              <w:t>O</w:t>
            </w:r>
          </w:p>
        </w:tc>
        <w:tc>
          <w:tcPr>
            <w:tcW w:w="5529" w:type="dxa"/>
          </w:tcPr>
          <w:p w14:paraId="343E940E" w14:textId="2DF5AFCE" w:rsidR="0046530C" w:rsidRDefault="0046530C" w:rsidP="008A106B">
            <w:pPr>
              <w:jc w:val="both"/>
            </w:pPr>
            <w:r>
              <w:t>Optionales Datenfeld/Optionale Datengruppe</w:t>
            </w:r>
          </w:p>
        </w:tc>
      </w:tr>
      <w:tr w:rsidR="0046530C" w14:paraId="28FD464B" w14:textId="77777777" w:rsidTr="0046530C">
        <w:trPr>
          <w:jc w:val="center"/>
        </w:trPr>
        <w:tc>
          <w:tcPr>
            <w:tcW w:w="562" w:type="dxa"/>
          </w:tcPr>
          <w:p w14:paraId="23E1BA90" w14:textId="427C2D44" w:rsidR="0046530C" w:rsidRDefault="0046530C" w:rsidP="008A106B">
            <w:pPr>
              <w:jc w:val="both"/>
            </w:pPr>
            <w:r>
              <w:t>N</w:t>
            </w:r>
          </w:p>
        </w:tc>
        <w:tc>
          <w:tcPr>
            <w:tcW w:w="5529" w:type="dxa"/>
          </w:tcPr>
          <w:p w14:paraId="25BEEFAB" w14:textId="51DE50F8" w:rsidR="0046530C" w:rsidRDefault="0046530C" w:rsidP="008A106B">
            <w:pPr>
              <w:jc w:val="both"/>
            </w:pPr>
            <w:r>
              <w:t>Gesperrtes Datenfeld/Gesperrte Datengruppe</w:t>
            </w:r>
          </w:p>
        </w:tc>
      </w:tr>
    </w:tbl>
    <w:p w14:paraId="0F7E161A" w14:textId="748B10D5" w:rsidR="00484D3F" w:rsidRDefault="001F4FBC">
      <w:pPr>
        <w:pStyle w:val="berschrift5"/>
      </w:pPr>
      <w:bookmarkStart w:id="222" w:name="_Toc325767854"/>
      <w:bookmarkStart w:id="223" w:name="_Toc325768575"/>
      <w:bookmarkStart w:id="224" w:name="_Toc325772630"/>
      <w:bookmarkStart w:id="225" w:name="_Toc332007606"/>
      <w:bookmarkStart w:id="226" w:name="_Toc394366871"/>
      <w:bookmarkStart w:id="227" w:name="_Ref138488776"/>
      <w:bookmarkStart w:id="228" w:name="_Toc406488380"/>
      <w:bookmarkStart w:id="229" w:name="_Toc419113599"/>
      <w:bookmarkStart w:id="230" w:name="_Toc494109869"/>
      <w:bookmarkStart w:id="231" w:name="_Toc475342586"/>
      <w:bookmarkStart w:id="232" w:name="_Toc113265203"/>
      <w:r>
        <w:t>Feld-Format</w:t>
      </w:r>
      <w:bookmarkEnd w:id="222"/>
      <w:bookmarkEnd w:id="223"/>
      <w:bookmarkEnd w:id="224"/>
      <w:bookmarkEnd w:id="225"/>
      <w:bookmarkEnd w:id="226"/>
      <w:bookmarkEnd w:id="227"/>
      <w:bookmarkEnd w:id="228"/>
      <w:bookmarkEnd w:id="229"/>
      <w:bookmarkEnd w:id="230"/>
      <w:bookmarkEnd w:id="231"/>
      <w:bookmarkEnd w:id="232"/>
    </w:p>
    <w:p w14:paraId="732296FE" w14:textId="77777777" w:rsidR="00484D3F" w:rsidRPr="0094012D" w:rsidRDefault="00484D3F" w:rsidP="00F021CE">
      <w:pPr>
        <w:tabs>
          <w:tab w:val="left" w:pos="1843"/>
          <w:tab w:val="left" w:pos="2127"/>
        </w:tabs>
        <w:ind w:left="1418" w:hanging="1418"/>
        <w:jc w:val="both"/>
      </w:pPr>
      <w:r w:rsidRPr="0094012D">
        <w:rPr>
          <w:b/>
        </w:rPr>
        <w:t>a</w:t>
      </w:r>
      <w:r w:rsidRPr="0094012D">
        <w:rPr>
          <w:b/>
          <w:i/>
        </w:rPr>
        <w:t>m</w:t>
      </w:r>
      <w:r w:rsidRPr="0094012D">
        <w:tab/>
      </w:r>
      <w:r w:rsidRPr="0094012D">
        <w:sym w:font="Symbol" w:char="F0DE"/>
      </w:r>
      <w:r w:rsidRPr="0094012D">
        <w:tab/>
        <w:t>a</w:t>
      </w:r>
      <w:r w:rsidRPr="0094012D">
        <w:tab/>
        <w:t>= Alphabetisch</w:t>
      </w:r>
    </w:p>
    <w:p w14:paraId="11078D48"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1395BE49" w14:textId="77777777" w:rsidR="00484D3F" w:rsidRPr="0094012D" w:rsidRDefault="00484D3F" w:rsidP="00F021CE">
      <w:pPr>
        <w:tabs>
          <w:tab w:val="left" w:pos="1843"/>
          <w:tab w:val="left" w:pos="2127"/>
        </w:tabs>
        <w:ind w:left="1418" w:hanging="1418"/>
        <w:jc w:val="both"/>
      </w:pPr>
      <w:proofErr w:type="spellStart"/>
      <w:proofErr w:type="gramStart"/>
      <w:r w:rsidRPr="0094012D">
        <w:rPr>
          <w:b/>
        </w:rPr>
        <w:t>an..</w:t>
      </w:r>
      <w:proofErr w:type="gramEnd"/>
      <w:r w:rsidRPr="0094012D">
        <w:rPr>
          <w:b/>
          <w:i/>
        </w:rPr>
        <w:t>m</w:t>
      </w:r>
      <w:proofErr w:type="spellEnd"/>
      <w:r w:rsidRPr="0094012D">
        <w:tab/>
      </w:r>
      <w:r w:rsidRPr="0094012D">
        <w:sym w:font="Symbol" w:char="F0DE"/>
      </w:r>
      <w:r w:rsidRPr="0094012D">
        <w:tab/>
        <w:t>an</w:t>
      </w:r>
      <w:r w:rsidRPr="0094012D">
        <w:tab/>
        <w:t>= Alphanumerisch</w:t>
      </w:r>
    </w:p>
    <w:p w14:paraId="72B1BAA0"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bis zu maximal </w:t>
      </w:r>
      <w:r w:rsidRPr="0094012D">
        <w:rPr>
          <w:i/>
        </w:rPr>
        <w:t>m</w:t>
      </w:r>
      <w:r w:rsidRPr="0094012D">
        <w:t xml:space="preserve"> Zeichen</w:t>
      </w:r>
    </w:p>
    <w:p w14:paraId="7F251CD0" w14:textId="77777777" w:rsidR="00484D3F" w:rsidRPr="0094012D" w:rsidRDefault="00484D3F" w:rsidP="00F021CE">
      <w:pPr>
        <w:tabs>
          <w:tab w:val="left" w:pos="1843"/>
          <w:tab w:val="left" w:pos="2127"/>
        </w:tabs>
        <w:ind w:left="1418" w:hanging="1418"/>
        <w:jc w:val="both"/>
      </w:pPr>
      <w:proofErr w:type="spellStart"/>
      <w:r w:rsidRPr="0094012D">
        <w:rPr>
          <w:b/>
        </w:rPr>
        <w:t>an</w:t>
      </w:r>
      <w:r w:rsidRPr="0094012D">
        <w:rPr>
          <w:b/>
          <w:i/>
        </w:rPr>
        <w:t>m</w:t>
      </w:r>
      <w:proofErr w:type="spellEnd"/>
      <w:r w:rsidRPr="0094012D">
        <w:tab/>
      </w:r>
      <w:r w:rsidRPr="0094012D">
        <w:sym w:font="Symbol" w:char="F0DE"/>
      </w:r>
      <w:r w:rsidRPr="0094012D">
        <w:tab/>
        <w:t>an</w:t>
      </w:r>
      <w:r w:rsidRPr="0094012D">
        <w:tab/>
        <w:t>= Alphanumerisch</w:t>
      </w:r>
    </w:p>
    <w:p w14:paraId="4DCF5298"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17AD9F50" w14:textId="77777777" w:rsidR="00484D3F" w:rsidRPr="0094012D" w:rsidRDefault="00484D3F" w:rsidP="00F021CE">
      <w:pPr>
        <w:tabs>
          <w:tab w:val="left" w:pos="1843"/>
          <w:tab w:val="left" w:pos="2127"/>
        </w:tabs>
        <w:ind w:left="1418" w:hanging="1418"/>
        <w:jc w:val="both"/>
      </w:pPr>
      <w:proofErr w:type="spellStart"/>
      <w:r w:rsidRPr="0094012D">
        <w:rPr>
          <w:b/>
        </w:rPr>
        <w:t>n..</w:t>
      </w:r>
      <w:r w:rsidRPr="0094012D">
        <w:rPr>
          <w:b/>
          <w:i/>
        </w:rPr>
        <w:t>m</w:t>
      </w:r>
      <w:proofErr w:type="spellEnd"/>
      <w:r w:rsidRPr="0094012D">
        <w:tab/>
      </w:r>
      <w:r w:rsidRPr="0094012D">
        <w:sym w:font="Symbol" w:char="F0DE"/>
      </w:r>
      <w:r w:rsidRPr="0094012D">
        <w:tab/>
        <w:t>n</w:t>
      </w:r>
      <w:r w:rsidRPr="0094012D">
        <w:tab/>
        <w:t>= Numerisch</w:t>
      </w:r>
    </w:p>
    <w:p w14:paraId="7AC5746F"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bis zu maximal </w:t>
      </w:r>
      <w:r w:rsidRPr="0094012D">
        <w:rPr>
          <w:i/>
        </w:rPr>
        <w:t>m</w:t>
      </w:r>
      <w:r w:rsidRPr="0094012D">
        <w:t xml:space="preserve"> Zeichen</w:t>
      </w:r>
    </w:p>
    <w:p w14:paraId="126C1CEB" w14:textId="77777777" w:rsidR="00484D3F" w:rsidRPr="0094012D" w:rsidRDefault="00484D3F" w:rsidP="00F021CE">
      <w:pPr>
        <w:tabs>
          <w:tab w:val="left" w:pos="1843"/>
          <w:tab w:val="left" w:pos="2127"/>
        </w:tabs>
        <w:ind w:left="1418" w:hanging="1418"/>
        <w:jc w:val="both"/>
      </w:pPr>
      <w:proofErr w:type="spellStart"/>
      <w:r w:rsidRPr="0094012D">
        <w:rPr>
          <w:b/>
        </w:rPr>
        <w:t>n</w:t>
      </w:r>
      <w:r w:rsidRPr="0094012D">
        <w:rPr>
          <w:b/>
          <w:i/>
        </w:rPr>
        <w:t>m</w:t>
      </w:r>
      <w:proofErr w:type="spellEnd"/>
      <w:r w:rsidRPr="0094012D">
        <w:tab/>
      </w:r>
      <w:r w:rsidRPr="0094012D">
        <w:sym w:font="Symbol" w:char="F0DE"/>
      </w:r>
      <w:r w:rsidRPr="0094012D">
        <w:tab/>
        <w:t>n</w:t>
      </w:r>
      <w:r w:rsidRPr="0094012D">
        <w:tab/>
        <w:t>= Numerisch</w:t>
      </w:r>
    </w:p>
    <w:p w14:paraId="589E0FBA"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7D9866A3" w14:textId="77777777" w:rsidR="00484D3F" w:rsidRPr="0094012D" w:rsidRDefault="00484D3F" w:rsidP="00F021CE">
      <w:pPr>
        <w:tabs>
          <w:tab w:val="left" w:pos="1418"/>
          <w:tab w:val="left" w:pos="1843"/>
          <w:tab w:val="left" w:pos="2127"/>
          <w:tab w:val="left" w:pos="2410"/>
        </w:tabs>
        <w:jc w:val="both"/>
      </w:pPr>
      <w:proofErr w:type="spellStart"/>
      <w:r w:rsidRPr="0094012D">
        <w:rPr>
          <w:b/>
        </w:rPr>
        <w:t>n..</w:t>
      </w:r>
      <w:r w:rsidRPr="0094012D">
        <w:rPr>
          <w:b/>
          <w:i/>
        </w:rPr>
        <w:t>m</w:t>
      </w:r>
      <w:proofErr w:type="spellEnd"/>
      <w:r w:rsidRPr="0094012D">
        <w:rPr>
          <w:b/>
          <w:i/>
        </w:rPr>
        <w:t xml:space="preserve"> (</w:t>
      </w:r>
      <w:proofErr w:type="spellStart"/>
      <w:proofErr w:type="gramStart"/>
      <w:r w:rsidRPr="0094012D">
        <w:rPr>
          <w:b/>
          <w:i/>
        </w:rPr>
        <w:t>m,p</w:t>
      </w:r>
      <w:proofErr w:type="spellEnd"/>
      <w:proofErr w:type="gramEnd"/>
      <w:r w:rsidRPr="0094012D">
        <w:rPr>
          <w:b/>
          <w:i/>
        </w:rPr>
        <w:t>)</w:t>
      </w:r>
      <w:r w:rsidRPr="0094012D">
        <w:tab/>
      </w:r>
      <w:r w:rsidRPr="0094012D">
        <w:sym w:font="Symbol" w:char="F0DE"/>
      </w:r>
      <w:r w:rsidRPr="0094012D">
        <w:tab/>
        <w:t>n</w:t>
      </w:r>
      <w:r w:rsidRPr="0094012D">
        <w:tab/>
        <w:t>=</w:t>
      </w:r>
      <w:r w:rsidRPr="0094012D">
        <w:tab/>
        <w:t>Numerisch</w:t>
      </w:r>
    </w:p>
    <w:p w14:paraId="5AA67293" w14:textId="77777777" w:rsidR="00484D3F" w:rsidRPr="0094012D" w:rsidRDefault="00484D3F" w:rsidP="00F021CE">
      <w:pPr>
        <w:tabs>
          <w:tab w:val="left" w:pos="2127"/>
          <w:tab w:val="left" w:pos="2410"/>
        </w:tabs>
        <w:ind w:left="1843"/>
        <w:jc w:val="both"/>
      </w:pPr>
      <w:r w:rsidRPr="0094012D">
        <w:rPr>
          <w:i/>
        </w:rPr>
        <w:t>m</w:t>
      </w:r>
      <w:r w:rsidRPr="0094012D">
        <w:tab/>
        <w:t>=</w:t>
      </w:r>
      <w:r w:rsidRPr="0094012D">
        <w:tab/>
        <w:t xml:space="preserve">es können bis zu </w:t>
      </w:r>
      <w:r w:rsidRPr="0094012D">
        <w:rPr>
          <w:i/>
        </w:rPr>
        <w:t>m</w:t>
      </w:r>
      <w:r w:rsidRPr="0094012D">
        <w:t xml:space="preserve"> Zeichen übermittelt werden</w:t>
      </w:r>
    </w:p>
    <w:p w14:paraId="3E8658E1" w14:textId="77777777" w:rsidR="00484D3F" w:rsidRPr="0094012D" w:rsidRDefault="00484D3F" w:rsidP="00FF54FD">
      <w:pPr>
        <w:tabs>
          <w:tab w:val="left" w:pos="2127"/>
          <w:tab w:val="left" w:pos="2410"/>
        </w:tabs>
        <w:spacing w:after="240"/>
        <w:ind w:left="1843"/>
        <w:jc w:val="both"/>
      </w:pPr>
      <w:r w:rsidRPr="0094012D">
        <w:rPr>
          <w:i/>
        </w:rPr>
        <w:t>p</w:t>
      </w:r>
      <w:r w:rsidRPr="0094012D">
        <w:tab/>
        <w:t>=</w:t>
      </w:r>
      <w:r w:rsidRPr="0094012D">
        <w:tab/>
        <w:t xml:space="preserve">davon sind </w:t>
      </w:r>
      <w:r w:rsidRPr="0094012D">
        <w:rPr>
          <w:i/>
        </w:rPr>
        <w:t>p</w:t>
      </w:r>
      <w:r w:rsidRPr="0094012D">
        <w:t xml:space="preserve"> Zeichen Nachkommastellen</w:t>
      </w:r>
      <w:r w:rsidRPr="0094012D">
        <w:br/>
      </w:r>
      <w:r w:rsidRPr="0094012D">
        <w:tab/>
      </w:r>
      <w:r w:rsidRPr="0094012D">
        <w:tab/>
        <w:t>(Die Nachkommastellen können entfallen, es dürfen jedoch nicht mehr</w:t>
      </w:r>
      <w:r w:rsidRPr="0094012D">
        <w:br/>
      </w:r>
      <w:r w:rsidRPr="0094012D">
        <w:tab/>
      </w:r>
      <w:r w:rsidRPr="0094012D">
        <w:tab/>
        <w:t xml:space="preserve">als </w:t>
      </w:r>
      <w:r w:rsidRPr="0094012D">
        <w:rPr>
          <w:i/>
        </w:rPr>
        <w:t>m – p</w:t>
      </w:r>
      <w:r w:rsidRPr="0094012D">
        <w:t xml:space="preserve"> Vorkommastellen übermittelt werden.)</w:t>
      </w:r>
    </w:p>
    <w:p w14:paraId="5223AEA7" w14:textId="5EA07F07" w:rsidR="00484D3F" w:rsidRPr="0094012D" w:rsidRDefault="00484D3F" w:rsidP="00F021CE">
      <w:pPr>
        <w:tabs>
          <w:tab w:val="left" w:pos="1418"/>
          <w:tab w:val="left" w:pos="1843"/>
          <w:tab w:val="left" w:pos="2127"/>
          <w:tab w:val="left" w:pos="2410"/>
        </w:tabs>
        <w:jc w:val="both"/>
      </w:pPr>
      <w:r w:rsidRPr="0094012D">
        <w:rPr>
          <w:b/>
        </w:rPr>
        <w:t>n..</w:t>
      </w:r>
      <w:proofErr w:type="spellStart"/>
      <w:proofErr w:type="gramStart"/>
      <w:r w:rsidRPr="0094012D">
        <w:rPr>
          <w:b/>
          <w:i/>
        </w:rPr>
        <w:t>m</w:t>
      </w:r>
      <w:r w:rsidRPr="0094012D">
        <w:rPr>
          <w:b/>
        </w:rPr>
        <w:t>,</w:t>
      </w:r>
      <w:r w:rsidRPr="0094012D">
        <w:rPr>
          <w:b/>
          <w:i/>
        </w:rPr>
        <w:t>p</w:t>
      </w:r>
      <w:proofErr w:type="spellEnd"/>
      <w:proofErr w:type="gramEnd"/>
      <w:r w:rsidRPr="0094012D">
        <w:tab/>
      </w:r>
      <w:r w:rsidRPr="0094012D">
        <w:sym w:font="Symbol" w:char="F0DE"/>
      </w:r>
      <w:r w:rsidRPr="0094012D">
        <w:tab/>
        <w:t>n</w:t>
      </w:r>
      <w:r w:rsidRPr="0094012D">
        <w:tab/>
        <w:t>=</w:t>
      </w:r>
      <w:r w:rsidRPr="0094012D">
        <w:tab/>
        <w:t>Numerisch</w:t>
      </w:r>
    </w:p>
    <w:p w14:paraId="3DF028B7" w14:textId="77777777" w:rsidR="00484D3F" w:rsidRPr="0094012D" w:rsidRDefault="00484D3F" w:rsidP="00F021CE">
      <w:pPr>
        <w:tabs>
          <w:tab w:val="left" w:pos="2127"/>
          <w:tab w:val="left" w:pos="2410"/>
        </w:tabs>
        <w:ind w:left="1843"/>
        <w:jc w:val="both"/>
      </w:pPr>
      <w:r w:rsidRPr="0094012D">
        <w:rPr>
          <w:i/>
        </w:rPr>
        <w:lastRenderedPageBreak/>
        <w:t>m</w:t>
      </w:r>
      <w:r w:rsidRPr="0094012D">
        <w:tab/>
        <w:t>=</w:t>
      </w:r>
      <w:r w:rsidRPr="0094012D">
        <w:tab/>
        <w:t xml:space="preserve">es können bis zu </w:t>
      </w:r>
      <w:r w:rsidRPr="0094012D">
        <w:rPr>
          <w:i/>
        </w:rPr>
        <w:t>m</w:t>
      </w:r>
      <w:r w:rsidRPr="0094012D">
        <w:t xml:space="preserve"> Zeichen übermittelt werden</w:t>
      </w:r>
    </w:p>
    <w:p w14:paraId="4156CB79" w14:textId="77777777" w:rsidR="00484D3F" w:rsidRPr="0094012D" w:rsidRDefault="00484D3F" w:rsidP="00FF54FD">
      <w:pPr>
        <w:tabs>
          <w:tab w:val="left" w:pos="2127"/>
          <w:tab w:val="left" w:pos="2410"/>
        </w:tabs>
        <w:spacing w:after="240"/>
        <w:ind w:left="2410" w:hanging="567"/>
        <w:jc w:val="both"/>
      </w:pPr>
      <w:r w:rsidRPr="0094012D">
        <w:rPr>
          <w:i/>
        </w:rPr>
        <w:t>p</w:t>
      </w:r>
      <w:r w:rsidRPr="0094012D">
        <w:tab/>
        <w:t>=</w:t>
      </w:r>
      <w:r w:rsidRPr="0094012D">
        <w:tab/>
        <w:t xml:space="preserve">davon sind </w:t>
      </w:r>
      <w:r w:rsidRPr="0094012D">
        <w:rPr>
          <w:u w:val="single"/>
        </w:rPr>
        <w:t>maximal</w:t>
      </w:r>
      <w:r w:rsidRPr="0094012D">
        <w:t xml:space="preserve"> </w:t>
      </w:r>
      <w:r w:rsidRPr="0094012D">
        <w:rPr>
          <w:i/>
        </w:rPr>
        <w:t>p</w:t>
      </w:r>
      <w:r w:rsidRPr="0094012D">
        <w:t xml:space="preserve"> Zeichen Nachkommastellen</w:t>
      </w:r>
      <w:r w:rsidRPr="0094012D">
        <w:br/>
        <w:t xml:space="preserve">Die Nachkommastellen können entfallen, es dürfen jedoch nicht mehr Vorkommastellen übermittelt werden als </w:t>
      </w:r>
      <w:r w:rsidRPr="0094012D">
        <w:rPr>
          <w:i/>
        </w:rPr>
        <w:t>m</w:t>
      </w:r>
      <w:r w:rsidRPr="0094012D">
        <w:t xml:space="preserve"> abzüglich die Anzahl der tatsächlich verwendeten Nachkommastellen (0…</w:t>
      </w:r>
      <w:r w:rsidRPr="0094012D">
        <w:rPr>
          <w:i/>
        </w:rPr>
        <w:t>p</w:t>
      </w:r>
      <w:r w:rsidRPr="0094012D">
        <w:t>).</w:t>
      </w:r>
      <w:r w:rsidRPr="0094012D">
        <w:br/>
        <w:t xml:space="preserve">Die Anzahl der tatsächlich angegebenen Nachkommastellen beinhaltet auch eine Aussage über die Präzision der Angabe. Nachkommastellen dürfen nur genutzt werden, wo auch eine Präzisionsaussage getroffen werden soll und sinnvoll getroffen werden kann. </w:t>
      </w:r>
    </w:p>
    <w:p w14:paraId="50F63F30" w14:textId="45971BC1" w:rsidR="00353700" w:rsidRPr="0094012D" w:rsidRDefault="00353700" w:rsidP="00353700">
      <w:pPr>
        <w:tabs>
          <w:tab w:val="left" w:pos="1418"/>
          <w:tab w:val="left" w:pos="1843"/>
          <w:tab w:val="left" w:pos="2127"/>
          <w:tab w:val="left" w:pos="2410"/>
        </w:tabs>
        <w:jc w:val="both"/>
      </w:pPr>
      <w:r w:rsidRPr="00353700">
        <w:rPr>
          <w:b/>
        </w:rPr>
        <w:t>Base64Binary</w:t>
      </w:r>
      <w:r>
        <w:tab/>
      </w:r>
      <w:r w:rsidRPr="0094012D">
        <w:sym w:font="Symbol" w:char="F0DE"/>
      </w:r>
      <w:r w:rsidRPr="0094012D">
        <w:tab/>
      </w:r>
      <w:r>
        <w:t>base64-kodierter Inhalt einer Datei</w:t>
      </w:r>
    </w:p>
    <w:p w14:paraId="64095D69" w14:textId="487BDAAC" w:rsidR="00484D3F" w:rsidRPr="0094012D" w:rsidRDefault="00484D3F" w:rsidP="00F021CE">
      <w:pPr>
        <w:spacing w:after="240"/>
        <w:jc w:val="both"/>
      </w:pPr>
      <w:r w:rsidRPr="0094012D">
        <w:t xml:space="preserve">Bei der Übermittlung von Nachkommastellen ist das Dezimalzeichen immer anzugeben. Als Dezimalzeichen </w:t>
      </w:r>
      <w:proofErr w:type="gramStart"/>
      <w:r w:rsidRPr="0094012D">
        <w:t>wird</w:t>
      </w:r>
      <w:proofErr w:type="gramEnd"/>
      <w:r w:rsidRPr="0094012D">
        <w:t xml:space="preserve"> der Punkt "." verwendet. Das Dezimalzeichen wird nicht als Zeichen eines Zahlenwertes gezählt. Es muss mindestens eine Stelle vor und eine Stelle nach einem Dezimalzeichen geben.</w:t>
      </w:r>
    </w:p>
    <w:p w14:paraId="56516B7F" w14:textId="77777777" w:rsidR="00193185" w:rsidRPr="0094012D" w:rsidRDefault="00193185" w:rsidP="00F021CE">
      <w:pPr>
        <w:spacing w:after="240"/>
        <w:jc w:val="both"/>
      </w:pPr>
      <w:r w:rsidRPr="0094012D">
        <w:t xml:space="preserve">Die Übermittlung </w:t>
      </w:r>
      <w:proofErr w:type="gramStart"/>
      <w:r w:rsidRPr="0094012D">
        <w:t>von führenden Nullen</w:t>
      </w:r>
      <w:proofErr w:type="gramEnd"/>
      <w:r w:rsidRPr="0094012D">
        <w:t xml:space="preserve"> ist in Feldern mit variable</w:t>
      </w:r>
      <w:r w:rsidR="00380BD4">
        <w:t>m</w:t>
      </w:r>
      <w:r w:rsidRPr="0094012D">
        <w:t xml:space="preserve"> numerischem Format unzulässig. Nur bei der Übermittlung eines Wertes kleiner 1 ist eine Vorkomma-Null erforderlich.</w:t>
      </w:r>
    </w:p>
    <w:p w14:paraId="0C95C5A0" w14:textId="77777777" w:rsidR="00484D3F" w:rsidRPr="0094012D" w:rsidRDefault="00484D3F" w:rsidP="00F021CE">
      <w:pPr>
        <w:spacing w:after="240"/>
        <w:jc w:val="both"/>
      </w:pPr>
      <w:r w:rsidRPr="0094012D">
        <w:t>Beispiele für die Übermittlung von Nachkommastellen:</w:t>
      </w:r>
    </w:p>
    <w:p w14:paraId="68CB4079" w14:textId="4D2777D1" w:rsidR="00484D3F" w:rsidRPr="0094012D" w:rsidRDefault="00484D3F" w:rsidP="004E30F1">
      <w:pPr>
        <w:numPr>
          <w:ilvl w:val="0"/>
          <w:numId w:val="2"/>
        </w:numPr>
        <w:spacing w:after="120"/>
        <w:ind w:left="284"/>
        <w:jc w:val="both"/>
      </w:pPr>
      <w:r w:rsidRPr="0094012D">
        <w:t xml:space="preserve">Feld </w:t>
      </w:r>
      <w:r w:rsidR="008B5C21">
        <w:t>"</w:t>
      </w:r>
      <w:r w:rsidRPr="0094012D">
        <w:t>Rohmasse</w:t>
      </w:r>
      <w:r w:rsidR="008B5C21">
        <w:t>"</w:t>
      </w:r>
      <w:r w:rsidRPr="0094012D">
        <w:t xml:space="preserve"> der Nachricht CUSPRL</w:t>
      </w:r>
    </w:p>
    <w:p w14:paraId="58754862" w14:textId="77777777" w:rsidR="00484D3F" w:rsidRPr="0094012D" w:rsidRDefault="00484D3F" w:rsidP="00F021CE">
      <w:pPr>
        <w:spacing w:after="120"/>
        <w:jc w:val="both"/>
      </w:pPr>
      <w:r w:rsidRPr="0094012D">
        <w:t>Format:</w:t>
      </w:r>
      <w:r w:rsidRPr="0094012D">
        <w:tab/>
        <w:t>n..14 (14,3)</w:t>
      </w:r>
    </w:p>
    <w:p w14:paraId="2666BD0E" w14:textId="77777777" w:rsidR="00484D3F" w:rsidRPr="0094012D" w:rsidRDefault="00484D3F" w:rsidP="00F021CE">
      <w:pPr>
        <w:pStyle w:val="Textkrper-Zeileneinzug"/>
        <w:ind w:left="0"/>
        <w:jc w:val="both"/>
      </w:pPr>
      <w:r w:rsidRPr="0094012D">
        <w:t>Will der Teilnehmer das Gewicht der Rohmasse von 11.290.000.000,589 kg mit drei Dezimalstelle</w:t>
      </w:r>
      <w:r w:rsidR="001C128E" w:rsidRPr="0094012D">
        <w:t>n</w:t>
      </w:r>
      <w:r w:rsidRPr="0094012D">
        <w:t xml:space="preserve"> übermitteln, so ist der Wert wie folgt anzugeben: 11290000000.589.</w:t>
      </w:r>
    </w:p>
    <w:p w14:paraId="4E6F99AD" w14:textId="38339802" w:rsidR="00484D3F" w:rsidRPr="0094012D" w:rsidRDefault="00484D3F" w:rsidP="00F021CE">
      <w:pPr>
        <w:pStyle w:val="Textkrper-Zeileneinzug"/>
        <w:ind w:left="0"/>
        <w:jc w:val="both"/>
      </w:pPr>
      <w:r w:rsidRPr="0094012D">
        <w:t xml:space="preserve">Will der Teilnehmer das Gewicht der Rohmasse von 11.290.000.000,000 kg übermitteln, so </w:t>
      </w:r>
      <w:r w:rsidR="001805F7">
        <w:t>kann er den</w:t>
      </w:r>
      <w:r w:rsidRPr="0094012D">
        <w:t xml:space="preserve"> Wert </w:t>
      </w:r>
      <w:r w:rsidR="001805F7">
        <w:t xml:space="preserve">verkürzt </w:t>
      </w:r>
      <w:r w:rsidRPr="0094012D">
        <w:t>wie folgt angeben: 11290000000.</w:t>
      </w:r>
    </w:p>
    <w:p w14:paraId="2A6768A7" w14:textId="5DC3883C" w:rsidR="00484D3F" w:rsidRPr="0094012D" w:rsidRDefault="00484D3F" w:rsidP="00AE3BBE">
      <w:pPr>
        <w:numPr>
          <w:ilvl w:val="0"/>
          <w:numId w:val="2"/>
        </w:numPr>
        <w:spacing w:after="120"/>
        <w:jc w:val="both"/>
      </w:pPr>
      <w:r w:rsidRPr="0094012D">
        <w:t xml:space="preserve">Feld </w:t>
      </w:r>
      <w:r w:rsidR="008B5C21">
        <w:t>"</w:t>
      </w:r>
      <w:r w:rsidR="00AE3BBE" w:rsidRPr="00AE3BBE">
        <w:t>SAMMELSENDUNG / Rohmasse</w:t>
      </w:r>
      <w:r w:rsidR="008B5C21">
        <w:t>"</w:t>
      </w:r>
      <w:r w:rsidRPr="0094012D">
        <w:t xml:space="preserve"> der Nachricht E_</w:t>
      </w:r>
      <w:r w:rsidR="00AE3BBE">
        <w:t>DEP</w:t>
      </w:r>
      <w:r w:rsidRPr="0094012D">
        <w:t>_DAT (Versand)</w:t>
      </w:r>
    </w:p>
    <w:p w14:paraId="5C268A3C" w14:textId="77777777" w:rsidR="00484D3F" w:rsidRPr="0094012D" w:rsidRDefault="00484D3F" w:rsidP="00F021CE">
      <w:pPr>
        <w:spacing w:after="120"/>
        <w:jc w:val="both"/>
      </w:pPr>
      <w:r w:rsidRPr="0094012D">
        <w:t>Format:</w:t>
      </w:r>
      <w:r w:rsidRPr="0094012D">
        <w:tab/>
        <w:t>n..11,3</w:t>
      </w:r>
    </w:p>
    <w:p w14:paraId="4D920925" w14:textId="77777777" w:rsidR="00484D3F" w:rsidRPr="0094012D" w:rsidRDefault="00484D3F" w:rsidP="00F021CE">
      <w:pPr>
        <w:pStyle w:val="Textkrper-Zeileneinzug"/>
        <w:ind w:left="0"/>
        <w:jc w:val="both"/>
      </w:pPr>
      <w:r w:rsidRPr="0094012D">
        <w:t>Will der Teilnehmer das Gewicht der Rohmasse von 29.000,50 kg mit zwei Dezimalstellen übermitteln, so ist der Wert wie folgt anzugeben: 29000.50. Dies impliziert eine Präzisionsaussage von ±5g.</w:t>
      </w:r>
    </w:p>
    <w:p w14:paraId="7675B91D" w14:textId="77777777" w:rsidR="00484D3F" w:rsidRPr="0094012D" w:rsidRDefault="00484D3F" w:rsidP="00F021CE">
      <w:pPr>
        <w:pStyle w:val="Textkrper-Zeileneinzug"/>
        <w:ind w:left="0"/>
        <w:jc w:val="both"/>
      </w:pPr>
      <w:r w:rsidRPr="0094012D">
        <w:t>Will der Teilnehmer das Gewicht der Rohmasse von 29.000,0 kg übermitteln, so ist der Wert wie folgt anzugeben: 29000.0. Dies impliziert eine Präzisionsaussage von ±50g.</w:t>
      </w:r>
    </w:p>
    <w:p w14:paraId="1D4B8439" w14:textId="77777777" w:rsidR="00484D3F" w:rsidRPr="0094012D" w:rsidRDefault="00484D3F" w:rsidP="00F021CE">
      <w:pPr>
        <w:pStyle w:val="Textkrper-Zeileneinzug"/>
        <w:ind w:left="0"/>
        <w:jc w:val="both"/>
      </w:pPr>
      <w:r w:rsidRPr="0094012D">
        <w:t>Will der Teilnehmer das Gewicht der Rohmasse von 29 t übermitteln, so ist der Wert wie folgt anzugeben: 29000. Dies impliziert wegen der fehlenden Nachkommastellen keine Präzisionsaussage.</w:t>
      </w:r>
    </w:p>
    <w:p w14:paraId="751C4DC1" w14:textId="0927369A" w:rsidR="00484D3F" w:rsidRPr="0094012D" w:rsidRDefault="00484D3F" w:rsidP="004E30F1">
      <w:pPr>
        <w:numPr>
          <w:ilvl w:val="0"/>
          <w:numId w:val="2"/>
        </w:numPr>
        <w:spacing w:after="120"/>
        <w:ind w:left="284"/>
        <w:jc w:val="both"/>
      </w:pPr>
      <w:r w:rsidRPr="0094012D">
        <w:t xml:space="preserve">Feld </w:t>
      </w:r>
      <w:r w:rsidR="008B5C21">
        <w:t>"</w:t>
      </w:r>
      <w:r w:rsidRPr="0094012D">
        <w:t>Nettopreis</w:t>
      </w:r>
      <w:r w:rsidR="008B5C21">
        <w:t>"</w:t>
      </w:r>
      <w:r w:rsidRPr="0094012D">
        <w:t xml:space="preserve"> der Nachricht C</w:t>
      </w:r>
      <w:r w:rsidR="0063048B">
        <w:t>FCDEC</w:t>
      </w:r>
    </w:p>
    <w:p w14:paraId="59DFD727" w14:textId="77777777" w:rsidR="00484D3F" w:rsidRPr="0094012D" w:rsidRDefault="00484D3F" w:rsidP="00F021CE">
      <w:pPr>
        <w:spacing w:after="120"/>
        <w:jc w:val="both"/>
      </w:pPr>
      <w:r w:rsidRPr="0094012D">
        <w:t>Format:</w:t>
      </w:r>
      <w:r w:rsidRPr="0094012D">
        <w:tab/>
        <w:t>n..11 (11,2)</w:t>
      </w:r>
    </w:p>
    <w:p w14:paraId="7B4DDE89" w14:textId="77777777" w:rsidR="00484D3F" w:rsidRPr="0094012D" w:rsidRDefault="00484D3F" w:rsidP="00F021CE">
      <w:pPr>
        <w:spacing w:after="240"/>
        <w:jc w:val="both"/>
      </w:pPr>
      <w:r w:rsidRPr="0094012D">
        <w:t>Will der Teilnehmer den Nettopreis von 130.009.000,55 € mit zwei Dezimalstellen übermitteln, so ist der Wert wie folgt anzugeben: 130009000.55.</w:t>
      </w:r>
    </w:p>
    <w:p w14:paraId="755F3922" w14:textId="00C9638D" w:rsidR="00484D3F" w:rsidRPr="0094012D" w:rsidRDefault="00484D3F" w:rsidP="00F021CE">
      <w:pPr>
        <w:spacing w:after="240"/>
        <w:jc w:val="both"/>
      </w:pPr>
      <w:r w:rsidRPr="0094012D">
        <w:t xml:space="preserve">Will der Teilnehmer den Nettopreis von 130.009.000,00 € übermitteln, so ist </w:t>
      </w:r>
      <w:r w:rsidR="001805F7">
        <w:t>kann er den</w:t>
      </w:r>
      <w:r w:rsidRPr="0094012D">
        <w:t xml:space="preserve"> Wert </w:t>
      </w:r>
      <w:r w:rsidR="001805F7">
        <w:t xml:space="preserve">verkürzt </w:t>
      </w:r>
      <w:r w:rsidRPr="0094012D">
        <w:t>wie folgt angeben: 130009000.</w:t>
      </w:r>
    </w:p>
    <w:p w14:paraId="611FC7DC" w14:textId="406669C4" w:rsidR="00484D3F" w:rsidRPr="0094012D" w:rsidRDefault="00484D3F" w:rsidP="00F021CE">
      <w:pPr>
        <w:spacing w:after="120"/>
        <w:ind w:left="284" w:hanging="283"/>
        <w:jc w:val="both"/>
      </w:pPr>
      <w:r w:rsidRPr="0094012D">
        <w:sym w:font="Wingdings" w:char="F0F0"/>
      </w:r>
      <w:r w:rsidRPr="0094012D">
        <w:tab/>
        <w:t xml:space="preserve">Feld </w:t>
      </w:r>
      <w:r w:rsidR="008B5C21">
        <w:t>"</w:t>
      </w:r>
      <w:r w:rsidRPr="0094012D">
        <w:t xml:space="preserve">Kurs </w:t>
      </w:r>
      <w:r w:rsidR="0063048B" w:rsidRPr="0094012D">
        <w:t>Nettopreis</w:t>
      </w:r>
      <w:r w:rsidR="008B5C21">
        <w:t>"</w:t>
      </w:r>
      <w:r w:rsidRPr="0094012D">
        <w:t xml:space="preserve"> der Nachricht </w:t>
      </w:r>
      <w:r w:rsidR="0063048B" w:rsidRPr="0094012D">
        <w:t>C</w:t>
      </w:r>
      <w:r w:rsidR="0063048B">
        <w:t>FCDEC</w:t>
      </w:r>
    </w:p>
    <w:p w14:paraId="1B431C2A" w14:textId="77777777" w:rsidR="00484D3F" w:rsidRPr="0094012D" w:rsidRDefault="00484D3F" w:rsidP="00F021CE">
      <w:pPr>
        <w:spacing w:after="120"/>
        <w:jc w:val="both"/>
      </w:pPr>
      <w:r w:rsidRPr="0094012D">
        <w:t>Format:</w:t>
      </w:r>
      <w:r w:rsidRPr="0094012D">
        <w:tab/>
        <w:t>n..12 (12,6)</w:t>
      </w:r>
    </w:p>
    <w:p w14:paraId="789C378B" w14:textId="77777777" w:rsidR="00484D3F" w:rsidRPr="0094012D" w:rsidRDefault="00484D3F" w:rsidP="00F021CE">
      <w:pPr>
        <w:spacing w:after="240"/>
        <w:jc w:val="both"/>
      </w:pPr>
      <w:r w:rsidRPr="0094012D">
        <w:lastRenderedPageBreak/>
        <w:t>Will der Teilnehmer den Kurs von 110.000,234567 übermitteln, so ist der Wert wie folgt anzugeben: 110000.234567</w:t>
      </w:r>
    </w:p>
    <w:p w14:paraId="1C0BC9DB" w14:textId="26B4B178" w:rsidR="00484D3F" w:rsidRDefault="00484D3F" w:rsidP="00F021CE">
      <w:pPr>
        <w:spacing w:after="240"/>
        <w:jc w:val="both"/>
      </w:pPr>
      <w:r w:rsidRPr="0094012D">
        <w:t xml:space="preserve">Will der Teilnehmer den Kurs von 100.000,000000 übermitteln, so </w:t>
      </w:r>
      <w:r w:rsidR="001805F7">
        <w:t>kann er den</w:t>
      </w:r>
      <w:r w:rsidRPr="0094012D">
        <w:t xml:space="preserve"> Wert </w:t>
      </w:r>
      <w:r w:rsidR="001805F7">
        <w:t xml:space="preserve">verkürzt </w:t>
      </w:r>
      <w:r w:rsidRPr="0094012D">
        <w:t>wie folgt angeben: 100000</w:t>
      </w:r>
    </w:p>
    <w:p w14:paraId="6F8D63D0" w14:textId="7270FF15" w:rsidR="00EF369E" w:rsidRDefault="00D827FE" w:rsidP="00EF369E">
      <w:pPr>
        <w:spacing w:after="240"/>
        <w:jc w:val="both"/>
      </w:pPr>
      <w:r w:rsidRPr="00F86AA3">
        <w:rPr>
          <w:rFonts w:cs="Arial"/>
        </w:rPr>
        <w:t xml:space="preserve">Für </w:t>
      </w:r>
      <w:r w:rsidRPr="003369A8">
        <w:rPr>
          <w:rFonts w:cs="Arial"/>
          <w:b/>
        </w:rPr>
        <w:t>alphanumerische Felder</w:t>
      </w:r>
      <w:r w:rsidRPr="00F86AA3">
        <w:rPr>
          <w:rFonts w:cs="Arial"/>
        </w:rPr>
        <w:t xml:space="preserve"> gelten im </w:t>
      </w:r>
      <w:r w:rsidR="00DB5764">
        <w:t>IT-Verfahren</w:t>
      </w:r>
      <w:r w:rsidR="00EF369E">
        <w:t xml:space="preserve"> ATLAS </w:t>
      </w:r>
      <w:r w:rsidRPr="00F86AA3">
        <w:rPr>
          <w:rFonts w:cs="Arial"/>
        </w:rPr>
        <w:t>die folgenden Regeln</w:t>
      </w:r>
      <w:r w:rsidR="00046C21" w:rsidRPr="00F86AA3">
        <w:rPr>
          <w:rFonts w:cs="Arial"/>
        </w:rPr>
        <w:t xml:space="preserve"> für die </w:t>
      </w:r>
      <w:r w:rsidR="00046C21" w:rsidRPr="00AF7E3E">
        <w:rPr>
          <w:rFonts w:cs="Arial"/>
          <w:b/>
        </w:rPr>
        <w:t xml:space="preserve">Übermittlung von </w:t>
      </w:r>
      <w:proofErr w:type="spellStart"/>
      <w:r w:rsidR="00CD659D" w:rsidRPr="00ED2C32">
        <w:rPr>
          <w:rFonts w:cs="Arial"/>
          <w:b/>
        </w:rPr>
        <w:t>Separatorzeichen</w:t>
      </w:r>
      <w:proofErr w:type="spellEnd"/>
      <w:r w:rsidR="00CD659D" w:rsidRPr="00ED2C32">
        <w:rPr>
          <w:rFonts w:cs="Arial"/>
        </w:rPr>
        <w:t xml:space="preserve"> (s. Anhang </w:t>
      </w:r>
      <w:r w:rsidR="00516204" w:rsidRPr="00ED2C32">
        <w:rPr>
          <w:rFonts w:cs="Arial"/>
        </w:rPr>
        <w:t>5.4</w:t>
      </w:r>
      <w:r w:rsidR="00CD659D" w:rsidRPr="00ED2C32">
        <w:rPr>
          <w:rFonts w:cs="Arial"/>
        </w:rPr>
        <w:t>)</w:t>
      </w:r>
      <w:r w:rsidR="00EF369E" w:rsidRPr="00ED2C32">
        <w:rPr>
          <w:rFonts w:cs="Arial"/>
        </w:rPr>
        <w:t>:</w:t>
      </w:r>
    </w:p>
    <w:p w14:paraId="1E3B1C2C" w14:textId="1B68F5AB" w:rsidR="00EF369E" w:rsidRDefault="00DD5E1D" w:rsidP="000F6991">
      <w:pPr>
        <w:pStyle w:val="NurText"/>
        <w:ind w:left="284" w:hanging="284"/>
        <w:rPr>
          <w:rFonts w:ascii="Arial" w:hAnsi="Arial" w:cs="Arial"/>
        </w:rPr>
      </w:pPr>
      <w:r w:rsidRPr="000F6991">
        <w:rPr>
          <w:rFonts w:ascii="Arial" w:hAnsi="Arial"/>
        </w:rPr>
        <w:sym w:font="Wingdings" w:char="F0F0"/>
      </w:r>
      <w:r w:rsidRPr="000F6991">
        <w:rPr>
          <w:rFonts w:ascii="Arial" w:hAnsi="Arial"/>
        </w:rPr>
        <w:t xml:space="preserve"> </w:t>
      </w:r>
      <w:r w:rsidR="00EF369E" w:rsidRPr="00DD5E1D">
        <w:rPr>
          <w:rFonts w:ascii="Arial" w:hAnsi="Arial" w:cs="Arial"/>
        </w:rPr>
        <w:t xml:space="preserve">anführende oder abschließende </w:t>
      </w:r>
      <w:proofErr w:type="spellStart"/>
      <w:r w:rsidR="00CD659D">
        <w:rPr>
          <w:rFonts w:ascii="Arial" w:hAnsi="Arial" w:cs="Arial"/>
        </w:rPr>
        <w:t>Separatorzeichen</w:t>
      </w:r>
      <w:proofErr w:type="spellEnd"/>
      <w:r w:rsidR="00D827FE" w:rsidRPr="00F86AA3">
        <w:rPr>
          <w:rFonts w:ascii="Arial" w:hAnsi="Arial" w:cs="Arial"/>
        </w:rPr>
        <w:t xml:space="preserve"> sind</w:t>
      </w:r>
      <w:r>
        <w:rPr>
          <w:rFonts w:ascii="Arial" w:hAnsi="Arial" w:cs="Arial"/>
        </w:rPr>
        <w:t xml:space="preserve"> nicht </w:t>
      </w:r>
      <w:r w:rsidR="00D827FE" w:rsidRPr="00F86AA3">
        <w:rPr>
          <w:rFonts w:ascii="Arial" w:hAnsi="Arial" w:cs="Arial"/>
        </w:rPr>
        <w:t>zulässig</w:t>
      </w:r>
    </w:p>
    <w:p w14:paraId="5CB49654" w14:textId="77777777" w:rsidR="00DD5E1D" w:rsidRPr="00DD5E1D" w:rsidRDefault="00DD5E1D" w:rsidP="00EF369E">
      <w:pPr>
        <w:pStyle w:val="NurText"/>
        <w:rPr>
          <w:rFonts w:ascii="Arial" w:hAnsi="Arial" w:cs="Arial"/>
        </w:rPr>
      </w:pPr>
    </w:p>
    <w:p w14:paraId="701AD471" w14:textId="77777777" w:rsidR="009927DD" w:rsidRPr="009927DD" w:rsidRDefault="009927DD" w:rsidP="009927DD">
      <w:pPr>
        <w:pStyle w:val="NurText"/>
        <w:rPr>
          <w:rFonts w:ascii="Arial" w:hAnsi="Arial" w:cs="Arial"/>
        </w:rPr>
      </w:pPr>
      <w:r w:rsidRPr="009927DD">
        <w:rPr>
          <w:rFonts w:ascii="Arial" w:hAnsi="Arial" w:cs="Arial"/>
        </w:rPr>
        <w:t>Zu beachten ist, dass sich diese Regeln immer auf den Inhalt des fachlichen Datenfelds beziehen.</w:t>
      </w:r>
    </w:p>
    <w:p w14:paraId="4D613077" w14:textId="77777777" w:rsidR="009927DD" w:rsidRDefault="009927DD" w:rsidP="003369A8">
      <w:pPr>
        <w:pStyle w:val="NurText"/>
        <w:rPr>
          <w:rFonts w:ascii="Arial" w:hAnsi="Arial" w:cs="Arial"/>
        </w:rPr>
      </w:pPr>
    </w:p>
    <w:p w14:paraId="248D10FC" w14:textId="77777777" w:rsidR="00EF369E" w:rsidRDefault="00D827FE" w:rsidP="00EF369E">
      <w:pPr>
        <w:pStyle w:val="NurText"/>
        <w:rPr>
          <w:rFonts w:ascii="Arial" w:hAnsi="Arial" w:cs="Arial"/>
        </w:rPr>
      </w:pPr>
      <w:r w:rsidRPr="00F86AA3">
        <w:rPr>
          <w:rFonts w:ascii="Arial" w:hAnsi="Arial" w:cs="Arial"/>
        </w:rPr>
        <w:t xml:space="preserve">Bei einem Verstoß gegen die </w:t>
      </w:r>
      <w:r w:rsidR="00DC3A80">
        <w:rPr>
          <w:rFonts w:ascii="Arial" w:hAnsi="Arial" w:cs="Arial"/>
        </w:rPr>
        <w:t xml:space="preserve">oben genannten </w:t>
      </w:r>
      <w:r w:rsidRPr="00F86AA3">
        <w:rPr>
          <w:rFonts w:ascii="Arial" w:hAnsi="Arial" w:cs="Arial"/>
        </w:rPr>
        <w:t xml:space="preserve">Regeln </w:t>
      </w:r>
      <w:r w:rsidR="003205DD">
        <w:rPr>
          <w:rFonts w:ascii="Arial" w:hAnsi="Arial" w:cs="Arial"/>
        </w:rPr>
        <w:t xml:space="preserve">zur Leerzeichenübermittlung </w:t>
      </w:r>
      <w:r w:rsidRPr="00F86AA3">
        <w:rPr>
          <w:rFonts w:ascii="Arial" w:hAnsi="Arial" w:cs="Arial"/>
        </w:rPr>
        <w:t xml:space="preserve">werden </w:t>
      </w:r>
      <w:r w:rsidR="00EF369E" w:rsidRPr="00DD5E1D">
        <w:rPr>
          <w:rFonts w:ascii="Arial" w:hAnsi="Arial" w:cs="Arial"/>
        </w:rPr>
        <w:t>eingehende Nachrichten mit</w:t>
      </w:r>
      <w:r w:rsidR="00DD5E1D">
        <w:rPr>
          <w:rFonts w:ascii="Arial" w:hAnsi="Arial" w:cs="Arial"/>
        </w:rPr>
        <w:t xml:space="preserve"> einer </w:t>
      </w:r>
      <w:r w:rsidRPr="00F86AA3">
        <w:rPr>
          <w:rFonts w:ascii="Arial" w:hAnsi="Arial" w:cs="Arial"/>
        </w:rPr>
        <w:t xml:space="preserve">fachlichen </w:t>
      </w:r>
      <w:r w:rsidR="00DD5E1D">
        <w:rPr>
          <w:rFonts w:ascii="Arial" w:hAnsi="Arial" w:cs="Arial"/>
        </w:rPr>
        <w:t>Fehlermeldung abgewiesen</w:t>
      </w:r>
      <w:r w:rsidRPr="00F86AA3">
        <w:rPr>
          <w:rFonts w:ascii="Arial" w:hAnsi="Arial" w:cs="Arial"/>
        </w:rPr>
        <w:t>.</w:t>
      </w:r>
    </w:p>
    <w:p w14:paraId="52D15F86" w14:textId="77777777" w:rsidR="00DD5E1D" w:rsidRPr="00DD5E1D" w:rsidRDefault="00DD5E1D" w:rsidP="00EF369E">
      <w:pPr>
        <w:pStyle w:val="NurText"/>
        <w:rPr>
          <w:rFonts w:ascii="Arial" w:hAnsi="Arial" w:cs="Arial"/>
        </w:rPr>
      </w:pPr>
    </w:p>
    <w:p w14:paraId="454A7890" w14:textId="400615E3" w:rsidR="005A2B27" w:rsidRDefault="001450FF" w:rsidP="001450FF">
      <w:pPr>
        <w:spacing w:after="240"/>
        <w:contextualSpacing/>
        <w:jc w:val="both"/>
      </w:pPr>
      <w:r>
        <w:t>Für die Verfahrensbereiche "Einfuhr", Eingangs-/Ausgangs-</w:t>
      </w:r>
      <w:proofErr w:type="spellStart"/>
      <w:r>
        <w:t>SumA</w:t>
      </w:r>
      <w:proofErr w:type="spellEnd"/>
      <w:r>
        <w:t>" und "Gemeinsam genutzte Nachrichten" gilt:</w:t>
      </w:r>
    </w:p>
    <w:p w14:paraId="0A7715ED" w14:textId="7ED546C7" w:rsidR="00C565B0" w:rsidRDefault="00C565B0" w:rsidP="001450FF">
      <w:pPr>
        <w:pStyle w:val="Listenabsatz"/>
        <w:numPr>
          <w:ilvl w:val="0"/>
          <w:numId w:val="37"/>
        </w:numPr>
        <w:spacing w:after="240"/>
        <w:jc w:val="both"/>
      </w:pPr>
      <w:r w:rsidRPr="001450FF">
        <w:rPr>
          <w:b/>
        </w:rPr>
        <w:t>Datumsangaben</w:t>
      </w:r>
      <w:r>
        <w:t xml:space="preserve"> weisen mit Ausnahme de</w:t>
      </w:r>
      <w:r w:rsidR="00444383">
        <w:t>s</w:t>
      </w:r>
      <w:r>
        <w:t xml:space="preserve"> Datenfelde</w:t>
      </w:r>
      <w:r w:rsidR="00444383">
        <w:t>s</w:t>
      </w:r>
      <w:r>
        <w:t xml:space="preserve"> </w:t>
      </w:r>
      <w:r w:rsidR="00974E80">
        <w:t>"</w:t>
      </w:r>
      <w:r>
        <w:t>Vorbereitung (Datum)</w:t>
      </w:r>
      <w:r w:rsidR="00974E80">
        <w:t>"</w:t>
      </w:r>
      <w:r>
        <w:t xml:space="preserve"> immer das Format </w:t>
      </w:r>
      <w:r w:rsidR="00974E80">
        <w:t>"</w:t>
      </w:r>
      <w:r>
        <w:t>Date (n8)</w:t>
      </w:r>
      <w:r w:rsidR="00974E80">
        <w:t>"</w:t>
      </w:r>
      <w:r>
        <w:t xml:space="preserve"> mit einer Belegung aus Jahr, Monat und Tag nach Mitteleuropäischer Zeit (ggf. </w:t>
      </w:r>
      <w:r w:rsidR="001450FF">
        <w:t>Sommerzeit) auf.</w:t>
      </w:r>
    </w:p>
    <w:p w14:paraId="32F76512" w14:textId="7FE6E375" w:rsidR="00444383" w:rsidRDefault="00C565B0" w:rsidP="001450FF">
      <w:pPr>
        <w:pStyle w:val="Listenabsatz"/>
        <w:numPr>
          <w:ilvl w:val="0"/>
          <w:numId w:val="37"/>
        </w:numPr>
        <w:spacing w:after="240"/>
        <w:jc w:val="both"/>
      </w:pPr>
      <w:r w:rsidRPr="001450FF">
        <w:rPr>
          <w:b/>
        </w:rPr>
        <w:t>Zeitangaben</w:t>
      </w:r>
      <w:r>
        <w:t xml:space="preserve"> weisen mit Ausnahme de</w:t>
      </w:r>
      <w:r w:rsidR="00444383">
        <w:t>s</w:t>
      </w:r>
      <w:r>
        <w:t xml:space="preserve"> Datenfelde</w:t>
      </w:r>
      <w:r w:rsidR="00444383">
        <w:t>s</w:t>
      </w:r>
      <w:r>
        <w:t xml:space="preserve"> </w:t>
      </w:r>
      <w:r w:rsidR="00974E80">
        <w:t>"</w:t>
      </w:r>
      <w:r>
        <w:t>Vorbereitung (</w:t>
      </w:r>
      <w:r w:rsidR="00444383">
        <w:t>Zeit</w:t>
      </w:r>
      <w:r>
        <w:t>)</w:t>
      </w:r>
      <w:r w:rsidR="00974E80">
        <w:t>"</w:t>
      </w:r>
      <w:r>
        <w:t xml:space="preserve"> </w:t>
      </w:r>
      <w:r w:rsidR="00974E80">
        <w:t>und "</w:t>
      </w:r>
      <w:proofErr w:type="spellStart"/>
      <w:r w:rsidR="00974E80">
        <w:t>CURREL.</w:t>
      </w:r>
      <w:r w:rsidR="00974E80" w:rsidRPr="00974E80">
        <w:t>Uhrzeit</w:t>
      </w:r>
      <w:proofErr w:type="spellEnd"/>
      <w:r w:rsidR="00974E80" w:rsidRPr="00974E80">
        <w:t xml:space="preserve"> der Überlassung</w:t>
      </w:r>
      <w:r w:rsidR="00974E80">
        <w:t xml:space="preserve">" </w:t>
      </w:r>
      <w:r>
        <w:t xml:space="preserve">immer das Format </w:t>
      </w:r>
      <w:r w:rsidR="00974E80">
        <w:t>"</w:t>
      </w:r>
      <w:r>
        <w:t>Time (n</w:t>
      </w:r>
      <w:r w:rsidR="00444383">
        <w:t>6</w:t>
      </w:r>
      <w:r>
        <w:t>)</w:t>
      </w:r>
      <w:r w:rsidR="00974E80">
        <w:t>"</w:t>
      </w:r>
      <w:r>
        <w:t xml:space="preserve"> mit einer Belegung aus Stunde</w:t>
      </w:r>
      <w:r w:rsidR="00444383">
        <w:t xml:space="preserve">, </w:t>
      </w:r>
      <w:r>
        <w:t xml:space="preserve">Minute </w:t>
      </w:r>
      <w:r w:rsidR="00444383">
        <w:t>und</w:t>
      </w:r>
      <w:r>
        <w:t xml:space="preserve"> Sekunde nach Mitteleuropäischer Zeit (ggf. Sommerzeit) auf.</w:t>
      </w:r>
    </w:p>
    <w:p w14:paraId="1590E829" w14:textId="0343AC94" w:rsidR="00C565B0" w:rsidRDefault="00444383" w:rsidP="001450FF">
      <w:pPr>
        <w:pStyle w:val="Listenabsatz"/>
        <w:numPr>
          <w:ilvl w:val="0"/>
          <w:numId w:val="37"/>
        </w:numPr>
        <w:spacing w:after="240"/>
        <w:jc w:val="both"/>
      </w:pPr>
      <w:r w:rsidRPr="001450FF">
        <w:rPr>
          <w:b/>
        </w:rPr>
        <w:t>Zeitpunktangaben</w:t>
      </w:r>
      <w:r>
        <w:t xml:space="preserve"> weisen immer das Format </w:t>
      </w:r>
      <w:r w:rsidR="00974E80">
        <w:t>"</w:t>
      </w:r>
      <w:proofErr w:type="spellStart"/>
      <w:r>
        <w:t>DateTime</w:t>
      </w:r>
      <w:proofErr w:type="spellEnd"/>
      <w:r>
        <w:t xml:space="preserve"> (n12)</w:t>
      </w:r>
      <w:r w:rsidR="00974E80">
        <w:t>"</w:t>
      </w:r>
      <w:r>
        <w:t xml:space="preserve"> mit einer Belegung aus Jahr, Monat und Tag, Stunde und Minute sowie einer formalen Sekundenangabe (00) nach Mitteleuropäischer Zeit (ggf. Sommerzeit) auf.</w:t>
      </w:r>
    </w:p>
    <w:p w14:paraId="56405958" w14:textId="30EB2438" w:rsidR="001450FF" w:rsidRDefault="001450FF" w:rsidP="001450FF">
      <w:pPr>
        <w:spacing w:after="240"/>
        <w:jc w:val="both"/>
      </w:pPr>
      <w:r>
        <w:t>Für den Verfahrensbereich "Versand" gilt:</w:t>
      </w:r>
    </w:p>
    <w:p w14:paraId="035C2ACD" w14:textId="77777777" w:rsidR="001450FF" w:rsidRDefault="001450FF" w:rsidP="001450FF">
      <w:pPr>
        <w:pStyle w:val="Listenabsatz"/>
        <w:numPr>
          <w:ilvl w:val="0"/>
          <w:numId w:val="37"/>
        </w:numPr>
        <w:spacing w:after="240"/>
        <w:jc w:val="both"/>
      </w:pPr>
      <w:r w:rsidRPr="001450FF">
        <w:rPr>
          <w:b/>
        </w:rPr>
        <w:t>Zeitangaben</w:t>
      </w:r>
      <w:r>
        <w:t xml:space="preserve"> weisen immer das Format „</w:t>
      </w:r>
      <w:proofErr w:type="spellStart"/>
      <w:r>
        <w:t>DateTime</w:t>
      </w:r>
      <w:proofErr w:type="spellEnd"/>
      <w:r>
        <w:t xml:space="preserve"> (n14)“ mit einer Belegung aus Jahr, Monat und Tag, Stunde, Minute und Sekunde nach koordinierter Weltzeit (UTC) auf. Je nach konkreten Gegebenheiten kann also eine Umrechnung von Zeitangaben in eine passende Ortszeit unter Berücksichtigung von deren Zeitzone sinnvoll sein.</w:t>
      </w:r>
    </w:p>
    <w:p w14:paraId="47D94B84" w14:textId="400D69D7" w:rsidR="001450FF" w:rsidRDefault="001450FF" w:rsidP="001450FF">
      <w:pPr>
        <w:pStyle w:val="Listenabsatz"/>
        <w:numPr>
          <w:ilvl w:val="0"/>
          <w:numId w:val="37"/>
        </w:numPr>
        <w:spacing w:after="240"/>
        <w:jc w:val="both"/>
      </w:pPr>
      <w:r w:rsidRPr="001450FF">
        <w:rPr>
          <w:b/>
        </w:rPr>
        <w:t>Datumsangaben</w:t>
      </w:r>
      <w:r>
        <w:t xml:space="preserve"> weisen immer das Format „Date (n8)“ mit einer Belegung aus Jahr, Monat und Tag auf. Für Datumsangaben gilt </w:t>
      </w:r>
      <w:proofErr w:type="gramStart"/>
      <w:r>
        <w:t>ausschließlich eine fachliche Terminierung</w:t>
      </w:r>
      <w:proofErr w:type="gramEnd"/>
      <w:r>
        <w:t>, die eine Bindung an eine Zeitzone weder erfordert noch erlaubt. Eine Umrechnung von Datumsangaben in irgendeine Ortszeit ist daher nicht angemessen.</w:t>
      </w:r>
    </w:p>
    <w:p w14:paraId="58ED3A49" w14:textId="17796155" w:rsidR="00974E80" w:rsidRDefault="00C565B0" w:rsidP="00C565B0">
      <w:pPr>
        <w:spacing w:after="240"/>
        <w:jc w:val="both"/>
      </w:pPr>
      <w:r>
        <w:t xml:space="preserve">Für Datums- wie auch Zeitangaben wird eine für XML geeignete Notation gemäß ISO 8601 mit Trennzeichen spezifiziert. </w:t>
      </w:r>
      <w:r w:rsidR="00974E80">
        <w:t xml:space="preserve">Felder mit Datums- und/oder Zeitangaben </w:t>
      </w:r>
      <w:r w:rsidR="005A4E44">
        <w:t>enthalten</w:t>
      </w:r>
      <w:r w:rsidR="00974E80">
        <w:t xml:space="preserve"> </w:t>
      </w:r>
      <w:r w:rsidR="005A4E44">
        <w:t>in der</w:t>
      </w:r>
      <w:r w:rsidR="00974E80">
        <w:t xml:space="preserve"> Fel</w:t>
      </w:r>
      <w:r w:rsidR="005A4E44">
        <w:t>d</w:t>
      </w:r>
      <w:r w:rsidR="00974E80">
        <w:t xml:space="preserve">beschreibung </w:t>
      </w:r>
      <w:r w:rsidR="005A4E44">
        <w:t>entsprechende Aufbaub</w:t>
      </w:r>
      <w:r w:rsidR="00F423DF">
        <w:t>e</w:t>
      </w:r>
      <w:r w:rsidR="005A4E44">
        <w:t>schreibungen.</w:t>
      </w:r>
      <w:r w:rsidR="00BD2276">
        <w:t xml:space="preserve"> Das hinter dem Datentyp ("Date", "Time" oder "</w:t>
      </w:r>
      <w:proofErr w:type="spellStart"/>
      <w:r w:rsidR="00BD2276">
        <w:t>DateTime</w:t>
      </w:r>
      <w:proofErr w:type="spellEnd"/>
      <w:r w:rsidR="00BD2276">
        <w:t>"</w:t>
      </w:r>
      <w:r w:rsidR="00967EC7">
        <w:t xml:space="preserve">) </w:t>
      </w:r>
      <w:r w:rsidR="00BD2276">
        <w:t>in Klammern angegebene Format ("</w:t>
      </w:r>
      <w:r w:rsidR="00967EC7">
        <w:t>n</w:t>
      </w:r>
      <w:r w:rsidR="00CB0B3A">
        <w:t>6</w:t>
      </w:r>
      <w:r w:rsidR="00BD2276">
        <w:t>", "</w:t>
      </w:r>
      <w:r w:rsidR="00967EC7">
        <w:t>n</w:t>
      </w:r>
      <w:r w:rsidR="00CB0B3A">
        <w:t>8</w:t>
      </w:r>
      <w:r w:rsidR="00BD2276">
        <w:t>"</w:t>
      </w:r>
      <w:r w:rsidR="00CB0B3A">
        <w:t xml:space="preserve"> etc.)</w:t>
      </w:r>
      <w:r w:rsidR="00967EC7">
        <w:t xml:space="preserve"> spezifiziert dabei das Format</w:t>
      </w:r>
      <w:r w:rsidR="00CB0B3A">
        <w:t xml:space="preserve"> der tatsächlich</w:t>
      </w:r>
      <w:r w:rsidR="00CB0B3A" w:rsidRPr="00F107F5">
        <w:t xml:space="preserve"> </w:t>
      </w:r>
      <w:r w:rsidR="00CB0B3A" w:rsidRPr="00041CE7">
        <w:t xml:space="preserve">variabel </w:t>
      </w:r>
      <w:r w:rsidR="00CB0B3A">
        <w:t>übermittelbaren Stellen. Rechnerisch ergibt sich die Länge dieses Formates durch Nicht-Einrechnung der in der Aufbaubeschreibung als konstante Werte oder Trennzeichen ausgewiesenen Stellen.</w:t>
      </w:r>
    </w:p>
    <w:p w14:paraId="28EC1D02" w14:textId="5C939A34" w:rsidR="00353700" w:rsidRPr="00EA66A4" w:rsidRDefault="00353700" w:rsidP="00C565B0">
      <w:pPr>
        <w:spacing w:after="240"/>
        <w:jc w:val="both"/>
      </w:pPr>
      <w:r>
        <w:rPr>
          <w:b/>
        </w:rPr>
        <w:t>Datei-Inhalte</w:t>
      </w:r>
      <w:r>
        <w:t xml:space="preserve"> können in Feldern mit Format "Base64Binary" übertragen werden. Der Datei-Inhalt muss dazu nach dem Verfahren </w:t>
      </w:r>
      <w:r w:rsidR="00EA66A4">
        <w:t>"</w:t>
      </w:r>
      <w:r>
        <w:t>Base64</w:t>
      </w:r>
      <w:r w:rsidR="00EA66A4">
        <w:t>"</w:t>
      </w:r>
      <w:r>
        <w:t xml:space="preserve"> kodiert werden.</w:t>
      </w:r>
    </w:p>
    <w:p w14:paraId="5BF5CE42" w14:textId="5C5B8AE7" w:rsidR="00DF14C4" w:rsidRPr="0094012D" w:rsidRDefault="00DF14C4">
      <w:pPr>
        <w:pStyle w:val="berschrift5"/>
      </w:pPr>
      <w:bookmarkStart w:id="233" w:name="_Ref138492734"/>
      <w:bookmarkStart w:id="234" w:name="_Toc406488381"/>
      <w:bookmarkStart w:id="235" w:name="_Toc419113600"/>
      <w:bookmarkStart w:id="236" w:name="_Toc494109870"/>
      <w:bookmarkStart w:id="237" w:name="_Toc475342587"/>
      <w:bookmarkStart w:id="238" w:name="_Toc113265204"/>
      <w:proofErr w:type="spellStart"/>
      <w:r>
        <w:lastRenderedPageBreak/>
        <w:t>Referenzierung</w:t>
      </w:r>
      <w:proofErr w:type="spellEnd"/>
      <w:r w:rsidRPr="0094012D">
        <w:t xml:space="preserve"> von </w:t>
      </w:r>
      <w:bookmarkEnd w:id="233"/>
      <w:bookmarkEnd w:id="234"/>
      <w:bookmarkEnd w:id="235"/>
      <w:bookmarkEnd w:id="236"/>
      <w:bookmarkEnd w:id="237"/>
      <w:r w:rsidR="00F034B0">
        <w:t>Feldern und Datengruppen</w:t>
      </w:r>
      <w:bookmarkEnd w:id="238"/>
    </w:p>
    <w:p w14:paraId="7FF693F6" w14:textId="2B8BBC0B" w:rsidR="00240952" w:rsidRPr="0094012D" w:rsidRDefault="00DF14C4" w:rsidP="00DF14C4">
      <w:r w:rsidRPr="0094012D">
        <w:t>Feldnamen</w:t>
      </w:r>
      <w:r w:rsidR="00484D3F" w:rsidRPr="0094012D">
        <w:t xml:space="preserve"> sind in allen Verfahrensbereichen in den Plausibilitätsbeschreibungen in Anführungszeichen</w:t>
      </w:r>
      <w:r w:rsidR="00261025" w:rsidRPr="0094012D">
        <w:t xml:space="preserve"> dargestellt</w:t>
      </w:r>
      <w:r w:rsidR="00484D3F" w:rsidRPr="0094012D">
        <w:t>, um den Zusammenhang im Kontext des umgebenden Satzes zu gewährleis</w:t>
      </w:r>
      <w:r w:rsidR="00261025" w:rsidRPr="0094012D">
        <w:t>ten.</w:t>
      </w:r>
      <w:r w:rsidR="003F2352" w:rsidRPr="0094012D">
        <w:t xml:space="preserve"> Wird ein Feld einer anderen Nachricht referenziert, so wird der fachliche </w:t>
      </w:r>
      <w:r w:rsidR="00824CD6" w:rsidRPr="0094012D">
        <w:t>Nachrichte</w:t>
      </w:r>
      <w:r w:rsidR="00824CD6">
        <w:t>ntyp</w:t>
      </w:r>
      <w:r w:rsidR="00824CD6" w:rsidRPr="0094012D">
        <w:t xml:space="preserve"> </w:t>
      </w:r>
      <w:r w:rsidR="003F2352" w:rsidRPr="0094012D">
        <w:t xml:space="preserve">dem Feldnamen in Punktnotation vorangestellt. </w:t>
      </w:r>
      <w:r w:rsidR="00541256">
        <w:t>Werden zu einem fachlichen Nachrichtentyp mehrere technische Nachrichtentypen innerhalb eines Releases unterstützt, so wird der technische Nachrichtentyp zusätzlich angegeben.</w:t>
      </w:r>
    </w:p>
    <w:p w14:paraId="31974A57" w14:textId="77777777" w:rsidR="00240952" w:rsidRPr="0094012D" w:rsidRDefault="00240952" w:rsidP="00DF14C4"/>
    <w:p w14:paraId="140BBCC1" w14:textId="77777777" w:rsidR="006A1162" w:rsidRPr="0094012D" w:rsidRDefault="003F2352" w:rsidP="00DF14C4">
      <w:r w:rsidRPr="0094012D">
        <w:t>Beispiele:</w:t>
      </w:r>
    </w:p>
    <w:p w14:paraId="21550717" w14:textId="77777777" w:rsidR="00325B36" w:rsidRPr="0094012D" w:rsidRDefault="00325B36" w:rsidP="00DF14C4"/>
    <w:p w14:paraId="55FDC210" w14:textId="77777777" w:rsidR="003F2352" w:rsidRPr="0094012D" w:rsidRDefault="003F2352" w:rsidP="006A1162">
      <w:pPr>
        <w:numPr>
          <w:ilvl w:val="0"/>
          <w:numId w:val="12"/>
        </w:numPr>
        <w:spacing w:after="240"/>
        <w:jc w:val="both"/>
      </w:pPr>
      <w:r w:rsidRPr="0094012D">
        <w:t>Die Angabe ist erforderlich, wenn das Feld "Nachrichtenfunktion" einen der Werte '9' oder '47' enthält.</w:t>
      </w:r>
    </w:p>
    <w:p w14:paraId="030ACF4F" w14:textId="6654D989" w:rsidR="003F2352" w:rsidRDefault="006A1162" w:rsidP="006A1162">
      <w:pPr>
        <w:numPr>
          <w:ilvl w:val="0"/>
          <w:numId w:val="12"/>
        </w:numPr>
        <w:spacing w:after="240"/>
        <w:jc w:val="both"/>
      </w:pPr>
      <w:r w:rsidRPr="0094012D">
        <w:t>Die Angabe ist erforderlich, wenn das erste Unterfeld des Feldes "</w:t>
      </w:r>
      <w:proofErr w:type="spellStart"/>
      <w:r w:rsidRPr="0094012D">
        <w:t>C</w:t>
      </w:r>
      <w:r w:rsidR="001B73C8">
        <w:t>FC</w:t>
      </w:r>
      <w:r w:rsidR="009264E3">
        <w:t>REC</w:t>
      </w:r>
      <w:r w:rsidRPr="0094012D">
        <w:t>.Verfahrenscode</w:t>
      </w:r>
      <w:proofErr w:type="spellEnd"/>
      <w:r w:rsidRPr="0094012D">
        <w:t xml:space="preserve">" einen der Werte '42' oder '63' </w:t>
      </w:r>
      <w:r w:rsidR="008441D5">
        <w:t>enthält</w:t>
      </w:r>
      <w:r w:rsidRPr="0094012D">
        <w:t>.</w:t>
      </w:r>
    </w:p>
    <w:p w14:paraId="5C07B16A" w14:textId="77777777" w:rsidR="007E54FA" w:rsidRDefault="000B2DDD" w:rsidP="000B2DDD">
      <w:pPr>
        <w:pStyle w:val="Listenabsatz"/>
        <w:numPr>
          <w:ilvl w:val="0"/>
          <w:numId w:val="12"/>
        </w:numPr>
      </w:pPr>
      <w:r w:rsidRPr="000B2DDD">
        <w:t>Für jedes im Datenfeld "E_DOC_REQ (DEZDRB</w:t>
      </w:r>
      <w:proofErr w:type="gramStart"/>
      <w:r w:rsidRPr="000B2DDD">
        <w:t>).SAMMELSENDUNG</w:t>
      </w:r>
      <w:proofErr w:type="gramEnd"/>
      <w:r w:rsidRPr="000B2DDD">
        <w:t xml:space="preserve"> / TRANSPORTDOKUMENT / MITTEILUNG / Erforderlich" in der Nachr</w:t>
      </w:r>
      <w:r w:rsidR="005566BB">
        <w:t>icht "</w:t>
      </w:r>
      <w:r w:rsidRPr="000B2DDD">
        <w:t>Anforderung von Unterlagen, Vorpapieren, Transpo</w:t>
      </w:r>
      <w:r w:rsidR="005566BB">
        <w:t>rtdokumenten und Stellungnahmen"</w:t>
      </w:r>
      <w:r w:rsidRPr="000B2DDD">
        <w:t xml:space="preserve"> mit dem Wert '1' gekennzeichnete Transportdokument ist die Angabe eines korrespondierenden Transportdokuments erforderlich.</w:t>
      </w:r>
      <w:bookmarkStart w:id="239" w:name="_Toc494109202"/>
      <w:bookmarkStart w:id="240" w:name="_Toc494109872"/>
      <w:bookmarkStart w:id="241" w:name="_Toc494109204"/>
      <w:bookmarkStart w:id="242" w:name="_Toc494109874"/>
      <w:bookmarkStart w:id="243" w:name="_Toc494109206"/>
      <w:bookmarkStart w:id="244" w:name="_Toc494109876"/>
      <w:bookmarkStart w:id="245" w:name="_Toc494109208"/>
      <w:bookmarkStart w:id="246" w:name="_Toc494109878"/>
      <w:bookmarkStart w:id="247" w:name="_Toc494109210"/>
      <w:bookmarkStart w:id="248" w:name="_Toc494109880"/>
      <w:bookmarkStart w:id="249" w:name="_Toc494109212"/>
      <w:bookmarkStart w:id="250" w:name="_Toc494109882"/>
      <w:bookmarkStart w:id="251" w:name="_Toc494109218"/>
      <w:bookmarkStart w:id="252" w:name="_Toc494109888"/>
      <w:bookmarkStart w:id="253" w:name="_Toc494109219"/>
      <w:bookmarkStart w:id="254" w:name="_Toc494109889"/>
      <w:bookmarkStart w:id="255" w:name="_Toc494109220"/>
      <w:bookmarkStart w:id="256" w:name="_Toc494109890"/>
      <w:bookmarkStart w:id="257" w:name="_Toc494109221"/>
      <w:bookmarkStart w:id="258" w:name="_Toc494109891"/>
      <w:bookmarkStart w:id="259" w:name="_Toc494109231"/>
      <w:bookmarkStart w:id="260" w:name="_Toc494109901"/>
      <w:bookmarkStart w:id="261" w:name="_Toc494109232"/>
      <w:bookmarkStart w:id="262" w:name="_Toc494109902"/>
      <w:bookmarkStart w:id="263" w:name="_Toc494109236"/>
      <w:bookmarkStart w:id="264" w:name="_Toc494109906"/>
      <w:bookmarkStart w:id="265" w:name="_Toc494109237"/>
      <w:bookmarkStart w:id="266" w:name="_Toc494109907"/>
      <w:bookmarkStart w:id="267" w:name="_Toc494109241"/>
      <w:bookmarkStart w:id="268" w:name="_Toc494109911"/>
      <w:bookmarkStart w:id="269" w:name="_Toc494109244"/>
      <w:bookmarkStart w:id="270" w:name="_Toc494109914"/>
      <w:bookmarkStart w:id="271" w:name="_Toc494109246"/>
      <w:bookmarkStart w:id="272" w:name="_Toc494109916"/>
      <w:bookmarkStart w:id="273" w:name="_Toc494109307"/>
      <w:bookmarkStart w:id="274" w:name="_Toc494109977"/>
      <w:bookmarkStart w:id="275" w:name="_Toc494109308"/>
      <w:bookmarkStart w:id="276" w:name="_Toc494109978"/>
      <w:bookmarkStart w:id="277" w:name="_Toc494109309"/>
      <w:bookmarkStart w:id="278" w:name="_Toc494109979"/>
      <w:bookmarkStart w:id="279" w:name="_Toc494109310"/>
      <w:bookmarkStart w:id="280" w:name="_Toc494109980"/>
      <w:bookmarkStart w:id="281" w:name="_Toc494109311"/>
      <w:bookmarkStart w:id="282" w:name="_Toc494109981"/>
      <w:bookmarkStart w:id="283" w:name="_Toc494109312"/>
      <w:bookmarkStart w:id="284" w:name="_Toc494109982"/>
      <w:bookmarkStart w:id="285" w:name="_Toc494109313"/>
      <w:bookmarkStart w:id="286" w:name="_Toc494109983"/>
      <w:bookmarkStart w:id="287" w:name="_Toc494109314"/>
      <w:bookmarkStart w:id="288" w:name="_Toc494109984"/>
      <w:bookmarkStart w:id="289" w:name="_Toc494109315"/>
      <w:bookmarkStart w:id="290" w:name="_Toc494109985"/>
      <w:bookmarkStart w:id="291" w:name="_Toc494109317"/>
      <w:bookmarkStart w:id="292" w:name="_Toc494109987"/>
      <w:bookmarkStart w:id="293" w:name="_Toc494109318"/>
      <w:bookmarkStart w:id="294" w:name="_Toc494109988"/>
      <w:bookmarkStart w:id="295" w:name="_Toc494109321"/>
      <w:bookmarkStart w:id="296" w:name="_Toc494109991"/>
      <w:bookmarkStart w:id="297" w:name="_Toc494109324"/>
      <w:bookmarkStart w:id="298" w:name="_Toc494109994"/>
      <w:bookmarkStart w:id="299" w:name="_Toc494109326"/>
      <w:bookmarkStart w:id="300" w:name="_Toc494109996"/>
      <w:bookmarkStart w:id="301" w:name="_Toc494109328"/>
      <w:bookmarkStart w:id="302" w:name="_Toc494109998"/>
      <w:bookmarkStart w:id="303" w:name="_Toc494109329"/>
      <w:bookmarkStart w:id="304" w:name="_Toc494109999"/>
      <w:bookmarkStart w:id="305" w:name="_Toc494109331"/>
      <w:bookmarkStart w:id="306" w:name="_Toc494110001"/>
      <w:bookmarkStart w:id="307" w:name="_Toc494109333"/>
      <w:bookmarkStart w:id="308" w:name="_Toc494110003"/>
      <w:bookmarkStart w:id="309" w:name="_Toc494109334"/>
      <w:bookmarkStart w:id="310" w:name="_Toc494110004"/>
      <w:bookmarkStart w:id="311" w:name="_Toc494109336"/>
      <w:bookmarkStart w:id="312" w:name="_Toc494110006"/>
      <w:bookmarkStart w:id="313" w:name="_Toc494109340"/>
      <w:bookmarkStart w:id="314" w:name="_Toc494110010"/>
      <w:bookmarkStart w:id="315" w:name="_Toc494109341"/>
      <w:bookmarkStart w:id="316" w:name="_Toc494110011"/>
      <w:bookmarkStart w:id="317" w:name="_Toc494109342"/>
      <w:bookmarkStart w:id="318" w:name="_Toc494110012"/>
      <w:bookmarkStart w:id="319" w:name="_Toc494109343"/>
      <w:bookmarkStart w:id="320" w:name="_Toc494110013"/>
      <w:bookmarkStart w:id="321" w:name="_Toc494109345"/>
      <w:bookmarkStart w:id="322" w:name="_Toc494110015"/>
      <w:bookmarkStart w:id="323" w:name="_Toc494109346"/>
      <w:bookmarkStart w:id="324" w:name="_Toc494110016"/>
      <w:bookmarkStart w:id="325" w:name="_Toc494109347"/>
      <w:bookmarkStart w:id="326" w:name="_Toc494110017"/>
      <w:bookmarkStart w:id="327" w:name="_Toc494109348"/>
      <w:bookmarkStart w:id="328" w:name="_Toc494110018"/>
      <w:bookmarkStart w:id="329" w:name="_Toc494109349"/>
      <w:bookmarkStart w:id="330" w:name="_Toc494110019"/>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4ED96899" w14:textId="426C9E74" w:rsidR="00182869" w:rsidRPr="0094012D" w:rsidRDefault="00182869" w:rsidP="00182869">
      <w:pPr>
        <w:pStyle w:val="berschrift3"/>
        <w:jc w:val="both"/>
      </w:pPr>
      <w:bookmarkStart w:id="331" w:name="_Ref475340193"/>
      <w:bookmarkStart w:id="332" w:name="_Toc494110021"/>
      <w:bookmarkStart w:id="333" w:name="_Toc475342594"/>
      <w:bookmarkStart w:id="334" w:name="_Toc113265205"/>
      <w:r w:rsidRPr="0094012D">
        <w:t>Der "Technische Teil" der Nachrichtenbeschreibung</w:t>
      </w:r>
      <w:r>
        <w:t xml:space="preserve"> (XML)</w:t>
      </w:r>
      <w:bookmarkEnd w:id="331"/>
      <w:bookmarkEnd w:id="332"/>
      <w:bookmarkEnd w:id="333"/>
      <w:bookmarkEnd w:id="334"/>
    </w:p>
    <w:p w14:paraId="250EE889" w14:textId="77777777" w:rsidR="00ED247B" w:rsidRDefault="00ED247B" w:rsidP="007A690D">
      <w:pPr>
        <w:pStyle w:val="Text"/>
        <w:spacing w:after="0"/>
        <w:ind w:left="0"/>
        <w:jc w:val="both"/>
      </w:pPr>
      <w:r>
        <w:t xml:space="preserve">Die Übermittlung der Nachrichten im XML-Format erfolgt in einer Struktur, die </w:t>
      </w:r>
      <w:proofErr w:type="spellStart"/>
      <w:r>
        <w:t>i.W</w:t>
      </w:r>
      <w:proofErr w:type="spellEnd"/>
      <w:r>
        <w:t>. mit der fachlichen Nachrichtenstruktur identisch ist. Formal spezifiziert werden die Nachrichtentypen durch XML-Schema-Definitionen. Aufgrund der dazu vorliegenden W3C-Norm sind an dieser Stelle keine weiteren Erläuterungen notwendig.</w:t>
      </w:r>
    </w:p>
    <w:p w14:paraId="7B58DA9C" w14:textId="77777777" w:rsidR="00213578" w:rsidRDefault="00213578" w:rsidP="007A690D">
      <w:pPr>
        <w:pStyle w:val="Text"/>
        <w:spacing w:after="0"/>
        <w:ind w:left="0"/>
        <w:jc w:val="both"/>
      </w:pPr>
    </w:p>
    <w:p w14:paraId="77B8D674" w14:textId="4912E4DE" w:rsidR="0005720B" w:rsidRDefault="00213578" w:rsidP="002464B9">
      <w:pPr>
        <w:pStyle w:val="Text"/>
        <w:keepNext/>
        <w:ind w:left="0"/>
        <w:jc w:val="both"/>
      </w:pPr>
      <w:r>
        <w:t>Im Inhaltsverzeichnis einer Nachrichtenbeschreibung wird die spezifizierende XSD-Datei angegeben:</w:t>
      </w:r>
    </w:p>
    <w:p w14:paraId="72E53930" w14:textId="6AA45C44" w:rsidR="00EB1298" w:rsidRDefault="00C502BF" w:rsidP="00D16106">
      <w:pPr>
        <w:pStyle w:val="Text"/>
        <w:keepNext/>
        <w:spacing w:after="0"/>
        <w:ind w:left="0"/>
        <w:jc w:val="center"/>
      </w:pPr>
      <w:r>
        <w:rPr>
          <w:noProof/>
        </w:rPr>
        <w:drawing>
          <wp:inline distT="0" distB="0" distL="0" distR="0" wp14:anchorId="14DF1686" wp14:editId="402D46C5">
            <wp:extent cx="4676775" cy="1838325"/>
            <wp:effectExtent l="0" t="0" r="9525" b="9525"/>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76775" cy="1838325"/>
                    </a:xfrm>
                    <a:prstGeom prst="rect">
                      <a:avLst/>
                    </a:prstGeom>
                    <a:noFill/>
                    <a:ln>
                      <a:noFill/>
                    </a:ln>
                  </pic:spPr>
                </pic:pic>
              </a:graphicData>
            </a:graphic>
          </wp:inline>
        </w:drawing>
      </w:r>
    </w:p>
    <w:p w14:paraId="1E43888C" w14:textId="093329BF" w:rsidR="00ED247B" w:rsidRPr="007A690D" w:rsidRDefault="00EB1298" w:rsidP="007A690D">
      <w:pPr>
        <w:pStyle w:val="Beschriftung"/>
        <w:rPr>
          <w:lang w:val="de-DE"/>
        </w:rPr>
      </w:pPr>
      <w:r w:rsidRPr="007A690D">
        <w:rPr>
          <w:lang w:val="de-DE"/>
        </w:rPr>
        <w:t xml:space="preserve">Abbildung </w:t>
      </w:r>
      <w:r>
        <w:fldChar w:fldCharType="begin"/>
      </w:r>
      <w:r w:rsidRPr="007A690D">
        <w:rPr>
          <w:lang w:val="de-DE"/>
        </w:rPr>
        <w:instrText xml:space="preserve"> SEQ Abbildung \* ARABIC </w:instrText>
      </w:r>
      <w:r>
        <w:fldChar w:fldCharType="separate"/>
      </w:r>
      <w:r w:rsidR="007A0D6B">
        <w:rPr>
          <w:noProof/>
          <w:lang w:val="de-DE"/>
        </w:rPr>
        <w:t>12</w:t>
      </w:r>
      <w:r>
        <w:fldChar w:fldCharType="end"/>
      </w:r>
      <w:r w:rsidRPr="007A690D">
        <w:rPr>
          <w:lang w:val="de-DE"/>
        </w:rPr>
        <w:t>: Inhaltsverzeichnis einer Nachrichtendokumentation</w:t>
      </w:r>
    </w:p>
    <w:p w14:paraId="1FDA3090" w14:textId="77777777" w:rsidR="00ED247B" w:rsidRDefault="00ED247B" w:rsidP="007A690D">
      <w:pPr>
        <w:pStyle w:val="Text"/>
        <w:spacing w:after="0"/>
        <w:ind w:left="0"/>
        <w:jc w:val="both"/>
      </w:pPr>
    </w:p>
    <w:p w14:paraId="47FB8711" w14:textId="77777777" w:rsidR="00ED247B" w:rsidRDefault="00ED247B" w:rsidP="007A690D">
      <w:pPr>
        <w:pStyle w:val="Text"/>
        <w:spacing w:after="0"/>
        <w:ind w:left="0"/>
        <w:jc w:val="both"/>
      </w:pPr>
      <w:r>
        <w:t>Generelle Restriktionen für das im Nachrichtenaustausch mit ATLAS verwendete XML-Format:</w:t>
      </w:r>
    </w:p>
    <w:p w14:paraId="252A0945" w14:textId="37CE7335" w:rsidR="00D67C5F" w:rsidRDefault="00D67C5F" w:rsidP="00D67C5F">
      <w:pPr>
        <w:pStyle w:val="Text"/>
        <w:numPr>
          <w:ilvl w:val="0"/>
          <w:numId w:val="22"/>
        </w:numPr>
        <w:spacing w:before="120" w:after="0"/>
        <w:ind w:left="357" w:hanging="357"/>
        <w:jc w:val="both"/>
      </w:pPr>
      <w:r>
        <w:t>Grundsätzlich ist die Übermittlung aller Unicode-Zeichen erlaubt. Abweichend davon werden in bestimmten Feldern nur Zeichen des ASCII-Zeichensatzes zugelassen, siehe Kap.</w:t>
      </w:r>
      <w:r w:rsidR="00576FFC">
        <w:t xml:space="preserve"> </w:t>
      </w:r>
      <w:r w:rsidR="00EF122F">
        <w:fldChar w:fldCharType="begin"/>
      </w:r>
      <w:r w:rsidR="00EF122F">
        <w:instrText xml:space="preserve"> REF _Ref6909396 \r \h </w:instrText>
      </w:r>
      <w:r w:rsidR="00EF122F">
        <w:fldChar w:fldCharType="separate"/>
      </w:r>
      <w:r w:rsidR="00EF122F">
        <w:t>4.2.2</w:t>
      </w:r>
      <w:r w:rsidR="00EF122F">
        <w:fldChar w:fldCharType="end"/>
      </w:r>
      <w:r w:rsidR="00EF122F">
        <w:t xml:space="preserve">, </w:t>
      </w:r>
      <w:r w:rsidR="00EF122F">
        <w:fldChar w:fldCharType="begin"/>
      </w:r>
      <w:r w:rsidR="00EF122F">
        <w:instrText xml:space="preserve"> REF _Ref6909408 \r \h </w:instrText>
      </w:r>
      <w:r w:rsidR="00EF122F">
        <w:fldChar w:fldCharType="separate"/>
      </w:r>
      <w:r w:rsidR="00EF122F">
        <w:t>4.3.2</w:t>
      </w:r>
      <w:r w:rsidR="00EF122F">
        <w:fldChar w:fldCharType="end"/>
      </w:r>
      <w:r w:rsidR="00EF122F">
        <w:t xml:space="preserve">, </w:t>
      </w:r>
      <w:r w:rsidR="00576FFC">
        <w:t xml:space="preserve"> und </w:t>
      </w:r>
      <w:r w:rsidR="00EF122F">
        <w:fldChar w:fldCharType="begin"/>
      </w:r>
      <w:r w:rsidR="00EF122F">
        <w:instrText xml:space="preserve"> REF _Ref6909430 \r \h </w:instrText>
      </w:r>
      <w:r w:rsidR="00EF122F">
        <w:fldChar w:fldCharType="separate"/>
      </w:r>
      <w:r w:rsidR="00EF122F">
        <w:t>4.4.1</w:t>
      </w:r>
      <w:r w:rsidR="00EF122F">
        <w:fldChar w:fldCharType="end"/>
      </w:r>
      <w:r>
        <w:t>.</w:t>
      </w:r>
      <w:r>
        <w:tab/>
      </w:r>
      <w:r>
        <w:br/>
        <w:t>Die Übermittlung der Nachrichten von ATLAS zum Teilnehmer erfolgt in der Codierung UTF-8.</w:t>
      </w:r>
      <w:r>
        <w:lastRenderedPageBreak/>
        <w:tab/>
        <w:t>Nachrichten vom Teilnehmer zu ATLAS können in den Codierungen UTF-8 (bevorzugt) oder UTF-16 übermittelt werden.</w:t>
      </w:r>
    </w:p>
    <w:p w14:paraId="293C34C4" w14:textId="77777777" w:rsidR="00ED247B" w:rsidRDefault="00ED247B" w:rsidP="00ED247B">
      <w:pPr>
        <w:pStyle w:val="Text"/>
        <w:numPr>
          <w:ilvl w:val="0"/>
          <w:numId w:val="22"/>
        </w:numPr>
        <w:spacing w:before="120" w:after="0"/>
        <w:ind w:left="357" w:hanging="357"/>
        <w:jc w:val="both"/>
      </w:pPr>
      <w:r>
        <w:t>Entitäten sind mit Ausnahme der vordefinierten (&amp;</w:t>
      </w:r>
      <w:proofErr w:type="spellStart"/>
      <w:r>
        <w:t>amp</w:t>
      </w:r>
      <w:proofErr w:type="spellEnd"/>
      <w:r>
        <w:t>; &amp;</w:t>
      </w:r>
      <w:proofErr w:type="spellStart"/>
      <w:r>
        <w:t>apos</w:t>
      </w:r>
      <w:proofErr w:type="spellEnd"/>
      <w:r>
        <w:t>; &amp;</w:t>
      </w:r>
      <w:proofErr w:type="spellStart"/>
      <w:r>
        <w:t>quot</w:t>
      </w:r>
      <w:proofErr w:type="spellEnd"/>
      <w:r>
        <w:t>; &amp;</w:t>
      </w:r>
      <w:proofErr w:type="spellStart"/>
      <w:r>
        <w:t>lt</w:t>
      </w:r>
      <w:proofErr w:type="spellEnd"/>
      <w:r>
        <w:t>; &amp;</w:t>
      </w:r>
      <w:proofErr w:type="spellStart"/>
      <w:r>
        <w:t>gt</w:t>
      </w:r>
      <w:proofErr w:type="spellEnd"/>
      <w:r>
        <w:t>;) sowie der numerischen Ausprägungen nicht zu nutzen.</w:t>
      </w:r>
    </w:p>
    <w:p w14:paraId="05C0FE2D" w14:textId="77777777" w:rsidR="00ED247B" w:rsidRDefault="00ED247B" w:rsidP="00ED247B">
      <w:pPr>
        <w:pStyle w:val="Text"/>
        <w:numPr>
          <w:ilvl w:val="0"/>
          <w:numId w:val="22"/>
        </w:numPr>
        <w:spacing w:before="120" w:after="0"/>
        <w:ind w:left="357" w:hanging="357"/>
        <w:jc w:val="both"/>
      </w:pPr>
      <w:r>
        <w:t>Steueranweisungen sind nicht zu nutzen.</w:t>
      </w:r>
    </w:p>
    <w:p w14:paraId="57E3B5F3" w14:textId="77777777" w:rsidR="00ED247B" w:rsidRDefault="00ED247B" w:rsidP="00ED247B">
      <w:pPr>
        <w:pStyle w:val="Text"/>
        <w:numPr>
          <w:ilvl w:val="0"/>
          <w:numId w:val="22"/>
        </w:numPr>
        <w:spacing w:before="120" w:after="0"/>
        <w:ind w:left="357" w:hanging="357"/>
        <w:jc w:val="both"/>
      </w:pPr>
      <w:r>
        <w:t>Namensräume und Attribute werden nicht verwendet.</w:t>
      </w:r>
    </w:p>
    <w:p w14:paraId="397CFC26" w14:textId="77777777" w:rsidR="00B669A5" w:rsidRDefault="00ED247B" w:rsidP="00C50318">
      <w:pPr>
        <w:pStyle w:val="Text"/>
        <w:numPr>
          <w:ilvl w:val="0"/>
          <w:numId w:val="22"/>
        </w:numPr>
        <w:spacing w:before="120" w:after="0"/>
        <w:ind w:left="357" w:hanging="357"/>
        <w:jc w:val="both"/>
      </w:pPr>
      <w:r>
        <w:t>Zusätzlicher Leerraum (</w:t>
      </w:r>
      <w:proofErr w:type="spellStart"/>
      <w:r>
        <w:t>ignorable</w:t>
      </w:r>
      <w:proofErr w:type="spellEnd"/>
      <w:r>
        <w:t xml:space="preserve"> </w:t>
      </w:r>
      <w:proofErr w:type="spellStart"/>
      <w:r>
        <w:t>whitespace</w:t>
      </w:r>
      <w:proofErr w:type="spellEnd"/>
      <w:r>
        <w:t>) und Kommentare werden in Nachrichten von ATLAS zum Teilnehmer nicht verwendet. In Nachrichten vom Teilnehmer zu ATLAS ist ihre Nutzung freigestellt. Sie haben jedoch keinerlei Bedeutung un</w:t>
      </w:r>
      <w:r w:rsidR="004E0425">
        <w:t>d werden fachlich nicht verarbeitet,</w:t>
      </w:r>
      <w:r>
        <w:t xml:space="preserve"> sondern ignoriert.</w:t>
      </w:r>
    </w:p>
    <w:p w14:paraId="25B9EC46" w14:textId="6F322DD4" w:rsidR="00BF4F0B" w:rsidRDefault="00C04084">
      <w:pPr>
        <w:pStyle w:val="Text"/>
        <w:numPr>
          <w:ilvl w:val="0"/>
          <w:numId w:val="22"/>
        </w:numPr>
        <w:spacing w:before="120" w:after="0"/>
        <w:ind w:left="357" w:hanging="357"/>
        <w:jc w:val="both"/>
      </w:pPr>
      <w:r w:rsidRPr="00BA7EA7">
        <w:t>Optionale und bedingte Datenfelder sind, sofern sie keine Daten enthalten, nicht zu übermitteln. Sollte bedingt durch diese Festlegung eine den Datenfeldern übergeordnete Datengruppe keine Inhalte mehr enthalten, so wird auch diese Gruppe nicht übermittelt.</w:t>
      </w:r>
      <w:r>
        <w:rPr>
          <w:rStyle w:val="Funotenzeichen"/>
        </w:rPr>
        <w:footnoteReference w:id="17"/>
      </w:r>
    </w:p>
    <w:p w14:paraId="2842BEDF" w14:textId="221DB3C3" w:rsidR="00411F3D" w:rsidRDefault="009E795F" w:rsidP="009D02F6">
      <w:pPr>
        <w:pStyle w:val="berschrift2"/>
      </w:pPr>
      <w:r w:rsidRPr="0094012D">
        <w:t xml:space="preserve"> </w:t>
      </w:r>
      <w:bookmarkStart w:id="335" w:name="_Toc113265206"/>
      <w:r w:rsidR="0035521B">
        <w:t>Webservices</w:t>
      </w:r>
      <w:bookmarkEnd w:id="335"/>
    </w:p>
    <w:p w14:paraId="6A2F23B9" w14:textId="2116E152" w:rsidR="009472D5" w:rsidRDefault="00187EB8" w:rsidP="009D02F6">
      <w:pPr>
        <w:pStyle w:val="berschrift3"/>
        <w:jc w:val="both"/>
      </w:pPr>
      <w:bookmarkStart w:id="336" w:name="_Toc113265207"/>
      <w:r>
        <w:t>Allgemeines</w:t>
      </w:r>
      <w:bookmarkEnd w:id="336"/>
    </w:p>
    <w:p w14:paraId="05CEC090" w14:textId="134473B5" w:rsidR="00B208EC" w:rsidRPr="00B208EC" w:rsidRDefault="00B208EC" w:rsidP="00B208EC">
      <w:pPr>
        <w:pStyle w:val="Standardeinzug"/>
        <w:ind w:left="0"/>
      </w:pPr>
      <w:r w:rsidRPr="00B208EC">
        <w:t xml:space="preserve">Ab ATLAS 10.0 werden im EDI-IHB Webservice-Spezifikationen und ihre </w:t>
      </w:r>
      <w:proofErr w:type="spellStart"/>
      <w:r w:rsidRPr="00B208EC">
        <w:t>Contracts</w:t>
      </w:r>
      <w:proofErr w:type="spellEnd"/>
      <w:r w:rsidRPr="00B208EC">
        <w:t xml:space="preserve"> (WSDL- und XSD-Dateien) veröffentlicht. Die Veröffentlichung im EDI-IHB hat jedoch lediglich einen nachrichtlichen Charakter: Die aktuell gültigen Stände werden im Internet auf www.zoll.de im ATLAS-Downloadbereich veröffentlicht.</w:t>
      </w:r>
    </w:p>
    <w:p w14:paraId="58537A36" w14:textId="6997332C" w:rsidR="00EA2527" w:rsidRDefault="00143095" w:rsidP="009D02F6">
      <w:pPr>
        <w:pStyle w:val="berschrift3"/>
        <w:jc w:val="both"/>
      </w:pPr>
      <w:bookmarkStart w:id="337" w:name="_Toc113265208"/>
      <w:r>
        <w:t>Aufbau des Dokuments “Webservice-Beschreibung“</w:t>
      </w:r>
      <w:bookmarkEnd w:id="337"/>
    </w:p>
    <w:p w14:paraId="388181E4" w14:textId="0E0E032A" w:rsidR="006E31BD" w:rsidRPr="0094012D" w:rsidRDefault="006E31BD" w:rsidP="006E31BD">
      <w:pPr>
        <w:spacing w:before="240" w:after="120"/>
        <w:jc w:val="both"/>
      </w:pPr>
      <w:r w:rsidRPr="0094012D">
        <w:t>Die Beschreibung jede</w:t>
      </w:r>
      <w:r>
        <w:t>s</w:t>
      </w:r>
      <w:r w:rsidRPr="0094012D">
        <w:t xml:space="preserve"> </w:t>
      </w:r>
      <w:r>
        <w:t>Webservice</w:t>
      </w:r>
      <w:r w:rsidR="009B034C">
        <w:t>s</w:t>
      </w:r>
      <w:r w:rsidRPr="0094012D">
        <w:t xml:space="preserve"> besteht aus </w:t>
      </w:r>
      <w:r>
        <w:t>den folgenden</w:t>
      </w:r>
      <w:r w:rsidRPr="0094012D">
        <w:t xml:space="preserve"> </w:t>
      </w:r>
      <w:r>
        <w:t>Absätzen</w:t>
      </w:r>
      <w:r w:rsidRPr="0094012D">
        <w:t>:</w:t>
      </w:r>
    </w:p>
    <w:p w14:paraId="456613FE" w14:textId="768AAA64" w:rsidR="00F200B3" w:rsidRDefault="00F200B3" w:rsidP="006E31BD">
      <w:pPr>
        <w:numPr>
          <w:ilvl w:val="0"/>
          <w:numId w:val="7"/>
        </w:numPr>
        <w:spacing w:after="60"/>
        <w:jc w:val="both"/>
      </w:pPr>
      <w:r w:rsidRPr="005E2252">
        <w:t>Baumstruktur zur grafischen Darstellung des Webservice und seiner Operationen und Nachrichten</w:t>
      </w:r>
    </w:p>
    <w:p w14:paraId="5B60E185" w14:textId="6F5FB315" w:rsidR="006E31BD" w:rsidRDefault="006E31BD" w:rsidP="006E31BD">
      <w:pPr>
        <w:numPr>
          <w:ilvl w:val="0"/>
          <w:numId w:val="7"/>
        </w:numPr>
        <w:spacing w:after="60"/>
        <w:jc w:val="both"/>
      </w:pPr>
      <w:r w:rsidRPr="0035521B">
        <w:t>Allgemeine Angaben zum Webservice</w:t>
      </w:r>
      <w:r>
        <w:t xml:space="preserve"> </w:t>
      </w:r>
    </w:p>
    <w:p w14:paraId="2EB8860E" w14:textId="3FA34107" w:rsidR="006E31BD" w:rsidRDefault="006E31BD" w:rsidP="006E31BD">
      <w:pPr>
        <w:numPr>
          <w:ilvl w:val="0"/>
          <w:numId w:val="7"/>
        </w:numPr>
        <w:spacing w:after="60"/>
        <w:jc w:val="both"/>
      </w:pPr>
      <w:r>
        <w:t>Technische Spezifikation des Webservices</w:t>
      </w:r>
    </w:p>
    <w:p w14:paraId="75028A46" w14:textId="10878D37" w:rsidR="00897A0D" w:rsidRDefault="00897A0D" w:rsidP="006E31BD">
      <w:pPr>
        <w:numPr>
          <w:ilvl w:val="0"/>
          <w:numId w:val="7"/>
        </w:numPr>
        <w:spacing w:after="60"/>
        <w:jc w:val="both"/>
      </w:pPr>
      <w:r>
        <w:t>Beschreibung der Operationen des Webservices</w:t>
      </w:r>
    </w:p>
    <w:p w14:paraId="689305B5" w14:textId="77777777" w:rsidR="006E31BD" w:rsidRPr="006E31BD" w:rsidRDefault="006E31BD" w:rsidP="006E31BD">
      <w:pPr>
        <w:pStyle w:val="Standardeinzug"/>
      </w:pPr>
    </w:p>
    <w:p w14:paraId="6B454A93" w14:textId="1DC7004B" w:rsidR="0060797B" w:rsidRDefault="00343F90" w:rsidP="009D02F6">
      <w:pPr>
        <w:spacing w:after="60"/>
        <w:jc w:val="center"/>
      </w:pPr>
      <w:r>
        <w:rPr>
          <w:noProof/>
        </w:rPr>
        <w:lastRenderedPageBreak/>
        <w:drawing>
          <wp:inline distT="0" distB="0" distL="0" distR="0" wp14:anchorId="76630B18" wp14:editId="11E9D317">
            <wp:extent cx="5569585" cy="5618168"/>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582898" cy="5631597"/>
                    </a:xfrm>
                    <a:prstGeom prst="rect">
                      <a:avLst/>
                    </a:prstGeom>
                  </pic:spPr>
                </pic:pic>
              </a:graphicData>
            </a:graphic>
          </wp:inline>
        </w:drawing>
      </w:r>
    </w:p>
    <w:p w14:paraId="5CCE38B5" w14:textId="539CBAC7" w:rsidR="00BF4F0B" w:rsidRDefault="00BF4F0B" w:rsidP="00BF4F0B">
      <w:pPr>
        <w:pStyle w:val="Beschriftung"/>
        <w:rPr>
          <w:lang w:val="de-DE"/>
        </w:rPr>
      </w:pPr>
      <w:r w:rsidRPr="007A690D">
        <w:rPr>
          <w:lang w:val="de-DE"/>
        </w:rPr>
        <w:t xml:space="preserve">Abbildung </w:t>
      </w:r>
      <w:r w:rsidRPr="009D02F6">
        <w:rPr>
          <w:noProof/>
          <w:lang w:val="de-DE"/>
        </w:rPr>
        <w:fldChar w:fldCharType="begin"/>
      </w:r>
      <w:r w:rsidRPr="007A690D">
        <w:rPr>
          <w:noProof/>
          <w:lang w:val="de-DE"/>
        </w:rPr>
        <w:instrText xml:space="preserve"> SEQ Abbildung \* ARABIC </w:instrText>
      </w:r>
      <w:r w:rsidRPr="009D02F6">
        <w:rPr>
          <w:noProof/>
          <w:lang w:val="de-DE"/>
        </w:rPr>
        <w:fldChar w:fldCharType="separate"/>
      </w:r>
      <w:r w:rsidR="007A0D6B">
        <w:rPr>
          <w:noProof/>
          <w:lang w:val="de-DE"/>
        </w:rPr>
        <w:t>13</w:t>
      </w:r>
      <w:r w:rsidRPr="009D02F6">
        <w:rPr>
          <w:noProof/>
          <w:lang w:val="de-DE"/>
        </w:rPr>
        <w:fldChar w:fldCharType="end"/>
      </w:r>
      <w:r w:rsidRPr="007A690D">
        <w:rPr>
          <w:lang w:val="de-DE"/>
        </w:rPr>
        <w:t xml:space="preserve">: </w:t>
      </w:r>
      <w:r>
        <w:rPr>
          <w:lang w:val="de-DE"/>
        </w:rPr>
        <w:t>Beschreibungen zu Webservices</w:t>
      </w:r>
      <w:r w:rsidR="00DD431E">
        <w:rPr>
          <w:lang w:val="de-DE"/>
        </w:rPr>
        <w:br/>
      </w:r>
    </w:p>
    <w:p w14:paraId="23FB054C" w14:textId="35C1D91E" w:rsidR="005B4FED" w:rsidRDefault="00BB10F6" w:rsidP="009D02F6">
      <w:pPr>
        <w:pStyle w:val="berschrift4"/>
      </w:pPr>
      <w:bookmarkStart w:id="338" w:name="_Toc64465179"/>
      <w:bookmarkStart w:id="339" w:name="_Toc64465504"/>
      <w:bookmarkStart w:id="340" w:name="_Toc64302299"/>
      <w:bookmarkStart w:id="341" w:name="_Toc64302403"/>
      <w:bookmarkStart w:id="342" w:name="_Toc64377623"/>
      <w:bookmarkStart w:id="343" w:name="_Toc64379352"/>
      <w:bookmarkStart w:id="344" w:name="_Toc64381600"/>
      <w:bookmarkStart w:id="345" w:name="_Toc64384099"/>
      <w:bookmarkStart w:id="346" w:name="_Toc64385264"/>
      <w:bookmarkStart w:id="347" w:name="_Toc64387047"/>
      <w:bookmarkStart w:id="348" w:name="_Toc64387151"/>
      <w:bookmarkStart w:id="349" w:name="_Toc64387255"/>
      <w:bookmarkStart w:id="350" w:name="_Toc64387359"/>
      <w:bookmarkStart w:id="351" w:name="_Toc64465180"/>
      <w:bookmarkStart w:id="352" w:name="_Toc64465505"/>
      <w:bookmarkStart w:id="353" w:name="_Toc64302300"/>
      <w:bookmarkStart w:id="354" w:name="_Toc64302404"/>
      <w:bookmarkStart w:id="355" w:name="_Toc64377624"/>
      <w:bookmarkStart w:id="356" w:name="_Toc64379353"/>
      <w:bookmarkStart w:id="357" w:name="_Toc64381601"/>
      <w:bookmarkStart w:id="358" w:name="_Toc64384100"/>
      <w:bookmarkStart w:id="359" w:name="_Toc64385265"/>
      <w:bookmarkStart w:id="360" w:name="_Toc64387048"/>
      <w:bookmarkStart w:id="361" w:name="_Toc64387152"/>
      <w:bookmarkStart w:id="362" w:name="_Toc64387256"/>
      <w:bookmarkStart w:id="363" w:name="_Toc64387360"/>
      <w:bookmarkStart w:id="364" w:name="_Toc64465181"/>
      <w:bookmarkStart w:id="365" w:name="_Toc64465506"/>
      <w:bookmarkStart w:id="366" w:name="_Toc113265209"/>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t xml:space="preserve">Allgemeine </w:t>
      </w:r>
      <w:r w:rsidR="005B4FED">
        <w:t>Angaben zum Webservice</w:t>
      </w:r>
      <w:bookmarkStart w:id="367" w:name="_GoBack"/>
      <w:bookmarkEnd w:id="366"/>
      <w:bookmarkEnd w:id="367"/>
    </w:p>
    <w:p w14:paraId="4B5112BA" w14:textId="68B31349" w:rsidR="00177B44" w:rsidRPr="0094012D" w:rsidRDefault="00C70FBA" w:rsidP="00C70FBA">
      <w:pPr>
        <w:spacing w:before="240" w:after="240"/>
        <w:jc w:val="both"/>
      </w:pPr>
      <w:r w:rsidRPr="0094012D">
        <w:t xml:space="preserve">Die </w:t>
      </w:r>
      <w:r>
        <w:t xml:space="preserve">allgemeinen </w:t>
      </w:r>
      <w:r w:rsidRPr="0094012D">
        <w:t>Angaben zu</w:t>
      </w:r>
      <w:r>
        <w:t xml:space="preserve">m Webservice </w:t>
      </w:r>
      <w:r w:rsidRPr="0094012D">
        <w:t xml:space="preserve">bestehen aus den </w:t>
      </w:r>
      <w:r>
        <w:t>Zeilen</w:t>
      </w:r>
      <w:r w:rsidR="004C15E6">
        <w:t>:</w:t>
      </w:r>
    </w:p>
    <w:p w14:paraId="62D91925" w14:textId="77777777" w:rsidR="005E2AD0" w:rsidRDefault="000D239F" w:rsidP="00B2129B">
      <w:pPr>
        <w:spacing w:afterLines="50" w:after="120"/>
        <w:jc w:val="both"/>
      </w:pPr>
      <w:r>
        <w:rPr>
          <w:b/>
        </w:rPr>
        <w:t>Beschreibung</w:t>
      </w:r>
      <w:r w:rsidR="00FC1DB9" w:rsidRPr="00D145D6">
        <w:rPr>
          <w:b/>
        </w:rPr>
        <w:t xml:space="preserve"> </w:t>
      </w:r>
      <w:r w:rsidR="00FC1DB9" w:rsidRPr="00D145D6">
        <w:rPr>
          <w:b/>
        </w:rPr>
        <w:br/>
      </w:r>
      <w:r w:rsidR="0090011E">
        <w:t>Kurzbeschreibung des Webservices</w:t>
      </w:r>
      <w:r w:rsidR="008F3643">
        <w:t xml:space="preserve"> </w:t>
      </w:r>
      <w:r w:rsidR="0090011E">
        <w:t>(</w:t>
      </w:r>
      <w:r w:rsidR="005D5D5F">
        <w:t>fachlicher Kontext</w:t>
      </w:r>
      <w:r w:rsidR="0090011E">
        <w:t>)</w:t>
      </w:r>
    </w:p>
    <w:p w14:paraId="11ADDDA0" w14:textId="29349F89" w:rsidR="00FC1DB9" w:rsidRDefault="00FC1DB9" w:rsidP="00B2129B">
      <w:pPr>
        <w:spacing w:after="120"/>
        <w:jc w:val="both"/>
      </w:pPr>
      <w:r>
        <w:rPr>
          <w:b/>
        </w:rPr>
        <w:t>Operationen</w:t>
      </w:r>
      <w:r w:rsidRPr="00D145D6">
        <w:rPr>
          <w:b/>
        </w:rPr>
        <w:br/>
      </w:r>
      <w:r w:rsidR="0090011E">
        <w:t xml:space="preserve">Angabe aller </w:t>
      </w:r>
      <w:r>
        <w:t xml:space="preserve">Operationen, die der Webservice </w:t>
      </w:r>
      <w:r w:rsidR="00BE544A">
        <w:t>anbietet</w:t>
      </w:r>
      <w:r w:rsidRPr="003006F7">
        <w:t xml:space="preserve"> </w:t>
      </w:r>
    </w:p>
    <w:p w14:paraId="007FA4C3" w14:textId="49E57F28" w:rsidR="00FC1DB9" w:rsidRPr="009D02F6" w:rsidRDefault="00FC1DB9" w:rsidP="009D02F6">
      <w:pPr>
        <w:spacing w:after="120"/>
        <w:jc w:val="both"/>
        <w:rPr>
          <w:noProof/>
        </w:rPr>
      </w:pPr>
      <w:r>
        <w:rPr>
          <w:b/>
        </w:rPr>
        <w:t>Webservice-Gruppen</w:t>
      </w:r>
      <w:r w:rsidRPr="00D145D6">
        <w:rPr>
          <w:b/>
        </w:rPr>
        <w:br/>
      </w:r>
      <w:r w:rsidR="008C2087">
        <w:t>Angabe der Gruppen, zu denen der Webservice gehört. Einzelheiten dazu siehe Kap. 8.8</w:t>
      </w:r>
      <w:r w:rsidR="00B2129B">
        <w:br/>
      </w:r>
      <w:r w:rsidR="008C2087">
        <w:t>des</w:t>
      </w:r>
      <w:r w:rsidR="006F7308">
        <w:t xml:space="preserve"> Merkblatts für Teilnehmer.</w:t>
      </w:r>
    </w:p>
    <w:p w14:paraId="59D6EDD0" w14:textId="08DD6CB8" w:rsidR="00C70FBA" w:rsidRDefault="00C70FBA" w:rsidP="009D02F6">
      <w:pPr>
        <w:spacing w:after="120"/>
        <w:jc w:val="both"/>
      </w:pPr>
      <w:r w:rsidRPr="009D02F6">
        <w:rPr>
          <w:b/>
        </w:rPr>
        <w:t xml:space="preserve">Version </w:t>
      </w:r>
      <w:r w:rsidRPr="009D02F6">
        <w:rPr>
          <w:b/>
        </w:rPr>
        <w:br/>
      </w:r>
      <w:r>
        <w:t>Angabe der Webservice</w:t>
      </w:r>
      <w:r w:rsidR="00337935">
        <w:t>-V</w:t>
      </w:r>
      <w:r>
        <w:t xml:space="preserve">ersion. </w:t>
      </w:r>
      <w:r w:rsidR="003006F7">
        <w:t>Siehe hierzu auch Kap. 3.4</w:t>
      </w:r>
    </w:p>
    <w:p w14:paraId="256E2A8B" w14:textId="0A42F126" w:rsidR="00C70FBA" w:rsidRDefault="00C70FBA" w:rsidP="009D02F6">
      <w:pPr>
        <w:spacing w:after="120"/>
        <w:jc w:val="both"/>
      </w:pPr>
      <w:r>
        <w:rPr>
          <w:b/>
        </w:rPr>
        <w:lastRenderedPageBreak/>
        <w:t>Namespac</w:t>
      </w:r>
      <w:r w:rsidR="0054481E">
        <w:rPr>
          <w:b/>
        </w:rPr>
        <w:t>e</w:t>
      </w:r>
      <w:r w:rsidRPr="009D02F6">
        <w:rPr>
          <w:b/>
        </w:rPr>
        <w:br/>
      </w:r>
      <w:r w:rsidR="00644587">
        <w:t>Angabe des Namensraums in Form einer URL</w:t>
      </w:r>
    </w:p>
    <w:p w14:paraId="0265A048" w14:textId="7746C35A" w:rsidR="00C70FBA" w:rsidRDefault="0082653F" w:rsidP="009D02F6">
      <w:pPr>
        <w:spacing w:after="120"/>
      </w:pPr>
      <w:r>
        <w:rPr>
          <w:b/>
        </w:rPr>
        <w:t>Message</w:t>
      </w:r>
      <w:r w:rsidR="00A7586E">
        <w:rPr>
          <w:b/>
        </w:rPr>
        <w:t xml:space="preserve"> </w:t>
      </w:r>
      <w:r>
        <w:rPr>
          <w:b/>
        </w:rPr>
        <w:t>Exchange</w:t>
      </w:r>
      <w:r w:rsidR="00A7586E">
        <w:rPr>
          <w:b/>
        </w:rPr>
        <w:t xml:space="preserve"> </w:t>
      </w:r>
      <w:r>
        <w:rPr>
          <w:b/>
        </w:rPr>
        <w:t>Pattern</w:t>
      </w:r>
      <w:r w:rsidR="008E21A2">
        <w:rPr>
          <w:b/>
        </w:rPr>
        <w:t xml:space="preserve"> (MEP)</w:t>
      </w:r>
      <w:r w:rsidRPr="00D145D6">
        <w:rPr>
          <w:b/>
        </w:rPr>
        <w:br/>
      </w:r>
      <w:r w:rsidR="0010015A">
        <w:t>Angabe des verwendeten Nachrichtenaustauschmusters</w:t>
      </w:r>
    </w:p>
    <w:p w14:paraId="19812B8E" w14:textId="3BE831F9" w:rsidR="00AF19CD" w:rsidRDefault="0082653F" w:rsidP="00B2129B">
      <w:pPr>
        <w:pStyle w:val="Standardeinzug"/>
        <w:spacing w:after="120"/>
        <w:ind w:left="0"/>
      </w:pPr>
      <w:r>
        <w:rPr>
          <w:b/>
        </w:rPr>
        <w:t>Service</w:t>
      </w:r>
      <w:r w:rsidR="004E3498">
        <w:rPr>
          <w:b/>
        </w:rPr>
        <w:t xml:space="preserve"> </w:t>
      </w:r>
      <w:r>
        <w:rPr>
          <w:b/>
        </w:rPr>
        <w:t>Provider</w:t>
      </w:r>
      <w:r w:rsidR="00F320F3">
        <w:rPr>
          <w:b/>
        </w:rPr>
        <w:t xml:space="preserve"> </w:t>
      </w:r>
      <w:r w:rsidR="0054481E">
        <w:rPr>
          <w:b/>
        </w:rPr>
        <w:t>/ Service</w:t>
      </w:r>
      <w:r w:rsidR="004E3498">
        <w:rPr>
          <w:b/>
        </w:rPr>
        <w:t xml:space="preserve"> </w:t>
      </w:r>
      <w:r w:rsidR="0054481E">
        <w:rPr>
          <w:b/>
        </w:rPr>
        <w:t>Consumer</w:t>
      </w:r>
      <w:r w:rsidRPr="00D145D6">
        <w:rPr>
          <w:b/>
        </w:rPr>
        <w:br/>
      </w:r>
      <w:r>
        <w:t>In der Webservice-Kommunikation unterscheidet man zwischen zwei Kommunikationspartnern</w:t>
      </w:r>
      <w:r w:rsidR="00F320F3">
        <w:t>:</w:t>
      </w:r>
      <w:r>
        <w:t xml:space="preserve"> dem Service Provider sowie dem Service Consumer. Der Server Provider bietet einen Webservice an, welcher von verschiedenen Service</w:t>
      </w:r>
      <w:r w:rsidR="00BF5B7C">
        <w:t xml:space="preserve"> </w:t>
      </w:r>
      <w:proofErr w:type="spellStart"/>
      <w:r>
        <w:t>Consumern</w:t>
      </w:r>
      <w:proofErr w:type="spellEnd"/>
      <w:r>
        <w:t xml:space="preserve"> genutzt werden kann. </w:t>
      </w:r>
      <w:r w:rsidR="00D1454D">
        <w:t xml:space="preserve">Je nach Webservice agiert entweder der Teilnehmer oder der Zoll als </w:t>
      </w:r>
      <w:proofErr w:type="spellStart"/>
      <w:r w:rsidR="00D1454D">
        <w:t>Servic</w:t>
      </w:r>
      <w:proofErr w:type="spellEnd"/>
      <w:r w:rsidR="00BF5B7C">
        <w:t xml:space="preserve"> </w:t>
      </w:r>
      <w:r w:rsidR="00D1454D">
        <w:t>Provider bzw. Service</w:t>
      </w:r>
      <w:r w:rsidR="00BF5B7C">
        <w:t xml:space="preserve"> </w:t>
      </w:r>
      <w:r w:rsidR="00D1454D">
        <w:t>Consumer.</w:t>
      </w:r>
    </w:p>
    <w:p w14:paraId="793C3A12" w14:textId="7523EBD4" w:rsidR="00FC1DB9" w:rsidRDefault="00FC1DB9" w:rsidP="00FC1DB9">
      <w:pPr>
        <w:spacing w:after="120"/>
        <w:jc w:val="both"/>
      </w:pPr>
      <w:r>
        <w:rPr>
          <w:b/>
        </w:rPr>
        <w:t>Protokoll</w:t>
      </w:r>
      <w:r w:rsidRPr="00D145D6">
        <w:rPr>
          <w:b/>
        </w:rPr>
        <w:br/>
      </w:r>
      <w:r w:rsidR="00644587">
        <w:t>Angabe des verwendeten Netzwerkprotokolls</w:t>
      </w:r>
    </w:p>
    <w:p w14:paraId="168CAB6B" w14:textId="6DF3BC02" w:rsidR="00FC1DB9" w:rsidRPr="003006F7" w:rsidRDefault="00FC1DB9" w:rsidP="00FC1DB9">
      <w:pPr>
        <w:spacing w:after="120"/>
        <w:jc w:val="both"/>
      </w:pPr>
      <w:r>
        <w:rPr>
          <w:b/>
        </w:rPr>
        <w:t>Security</w:t>
      </w:r>
      <w:r w:rsidRPr="00D145D6">
        <w:rPr>
          <w:b/>
        </w:rPr>
        <w:br/>
      </w:r>
      <w:r w:rsidRPr="003006F7">
        <w:t xml:space="preserve">Die Integrität der übermittelten Webservice-Aufrufe (Nachrichten) wird </w:t>
      </w:r>
      <w:r>
        <w:t xml:space="preserve">in ATLAS </w:t>
      </w:r>
      <w:r w:rsidRPr="003006F7">
        <w:t xml:space="preserve">durch die Überprüfung der XML Signatur gewährleistet. </w:t>
      </w:r>
      <w:r>
        <w:t>Weitere Informationen finden Sie unter Kap. 8.1.5. des Merkblatts für Teilnehmer</w:t>
      </w:r>
    </w:p>
    <w:p w14:paraId="0C189FA4" w14:textId="31EFCEFD" w:rsidR="00BF4F0B" w:rsidRDefault="00FC1DB9" w:rsidP="009D02F6">
      <w:pPr>
        <w:pStyle w:val="berschrift4"/>
        <w:rPr>
          <w:noProof/>
        </w:rPr>
      </w:pPr>
      <w:bookmarkStart w:id="368" w:name="_Toc64465183"/>
      <w:bookmarkStart w:id="369" w:name="_Toc64465508"/>
      <w:bookmarkStart w:id="370" w:name="_Toc64465184"/>
      <w:bookmarkStart w:id="371" w:name="_Toc64465509"/>
      <w:bookmarkStart w:id="372" w:name="_Toc64465186"/>
      <w:bookmarkStart w:id="373" w:name="_Toc64465511"/>
      <w:bookmarkStart w:id="374" w:name="_Toc64465188"/>
      <w:bookmarkStart w:id="375" w:name="_Toc64465513"/>
      <w:bookmarkEnd w:id="368"/>
      <w:bookmarkEnd w:id="369"/>
      <w:bookmarkEnd w:id="370"/>
      <w:bookmarkEnd w:id="371"/>
      <w:bookmarkEnd w:id="372"/>
      <w:bookmarkEnd w:id="373"/>
      <w:bookmarkEnd w:id="374"/>
      <w:bookmarkEnd w:id="375"/>
      <w:r w:rsidDel="00FC1DB9">
        <w:rPr>
          <w:noProof/>
        </w:rPr>
        <w:t xml:space="preserve"> </w:t>
      </w:r>
      <w:bookmarkStart w:id="376" w:name="_Toc64302302"/>
      <w:bookmarkStart w:id="377" w:name="_Toc64302406"/>
      <w:bookmarkStart w:id="378" w:name="_Toc64377626"/>
      <w:bookmarkStart w:id="379" w:name="_Toc64379355"/>
      <w:bookmarkStart w:id="380" w:name="_Toc64381603"/>
      <w:bookmarkStart w:id="381" w:name="_Toc64384102"/>
      <w:bookmarkStart w:id="382" w:name="_Toc64385267"/>
      <w:bookmarkStart w:id="383" w:name="_Toc64387050"/>
      <w:bookmarkStart w:id="384" w:name="_Toc64387154"/>
      <w:bookmarkStart w:id="385" w:name="_Toc64387258"/>
      <w:bookmarkStart w:id="386" w:name="_Toc64387362"/>
      <w:bookmarkStart w:id="387" w:name="_Toc64465189"/>
      <w:bookmarkStart w:id="388" w:name="_Toc64465514"/>
      <w:bookmarkStart w:id="389" w:name="_Toc64302303"/>
      <w:bookmarkStart w:id="390" w:name="_Toc64302407"/>
      <w:bookmarkStart w:id="391" w:name="_Toc64377627"/>
      <w:bookmarkStart w:id="392" w:name="_Toc64379356"/>
      <w:bookmarkStart w:id="393" w:name="_Toc64381604"/>
      <w:bookmarkStart w:id="394" w:name="_Toc64384103"/>
      <w:bookmarkStart w:id="395" w:name="_Toc64385268"/>
      <w:bookmarkStart w:id="396" w:name="_Toc64387051"/>
      <w:bookmarkStart w:id="397" w:name="_Toc64387155"/>
      <w:bookmarkStart w:id="398" w:name="_Toc64387259"/>
      <w:bookmarkStart w:id="399" w:name="_Toc64387363"/>
      <w:bookmarkStart w:id="400" w:name="_Toc64465190"/>
      <w:bookmarkStart w:id="401" w:name="_Toc64465515"/>
      <w:bookmarkStart w:id="402" w:name="_Toc64302305"/>
      <w:bookmarkStart w:id="403" w:name="_Toc64302409"/>
      <w:bookmarkStart w:id="404" w:name="_Toc64377629"/>
      <w:bookmarkStart w:id="405" w:name="_Toc64379358"/>
      <w:bookmarkStart w:id="406" w:name="_Toc64381606"/>
      <w:bookmarkStart w:id="407" w:name="_Toc64384105"/>
      <w:bookmarkStart w:id="408" w:name="_Toc64385270"/>
      <w:bookmarkStart w:id="409" w:name="_Toc64387053"/>
      <w:bookmarkStart w:id="410" w:name="_Toc64387157"/>
      <w:bookmarkStart w:id="411" w:name="_Toc64387261"/>
      <w:bookmarkStart w:id="412" w:name="_Toc64387365"/>
      <w:bookmarkStart w:id="413" w:name="_Toc64465192"/>
      <w:bookmarkStart w:id="414" w:name="_Toc64465517"/>
      <w:bookmarkStart w:id="415" w:name="_Toc64302306"/>
      <w:bookmarkStart w:id="416" w:name="_Toc64302410"/>
      <w:bookmarkStart w:id="417" w:name="_Toc64377630"/>
      <w:bookmarkStart w:id="418" w:name="_Toc64379359"/>
      <w:bookmarkStart w:id="419" w:name="_Toc64381607"/>
      <w:bookmarkStart w:id="420" w:name="_Toc64384106"/>
      <w:bookmarkStart w:id="421" w:name="_Toc64385271"/>
      <w:bookmarkStart w:id="422" w:name="_Toc64387054"/>
      <w:bookmarkStart w:id="423" w:name="_Toc64387158"/>
      <w:bookmarkStart w:id="424" w:name="_Toc64387262"/>
      <w:bookmarkStart w:id="425" w:name="_Toc64387366"/>
      <w:bookmarkStart w:id="426" w:name="_Toc64465193"/>
      <w:bookmarkStart w:id="427" w:name="_Toc64465518"/>
      <w:bookmarkStart w:id="428" w:name="_Toc64302307"/>
      <w:bookmarkStart w:id="429" w:name="_Toc64302411"/>
      <w:bookmarkStart w:id="430" w:name="_Toc64377631"/>
      <w:bookmarkStart w:id="431" w:name="_Toc64379360"/>
      <w:bookmarkStart w:id="432" w:name="_Toc64381608"/>
      <w:bookmarkStart w:id="433" w:name="_Toc64384107"/>
      <w:bookmarkStart w:id="434" w:name="_Toc64385272"/>
      <w:bookmarkStart w:id="435" w:name="_Toc64387055"/>
      <w:bookmarkStart w:id="436" w:name="_Toc64387159"/>
      <w:bookmarkStart w:id="437" w:name="_Toc64387263"/>
      <w:bookmarkStart w:id="438" w:name="_Toc64387367"/>
      <w:bookmarkStart w:id="439" w:name="_Toc64465194"/>
      <w:bookmarkStart w:id="440" w:name="_Toc64465519"/>
      <w:bookmarkStart w:id="441" w:name="_Toc113265210"/>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00BF4F0B">
        <w:rPr>
          <w:noProof/>
        </w:rPr>
        <w:t>Technische Spezifikation</w:t>
      </w:r>
      <w:bookmarkEnd w:id="441"/>
    </w:p>
    <w:p w14:paraId="27B108DB" w14:textId="10463C80" w:rsidR="00BF4F0B" w:rsidRPr="0094012D" w:rsidRDefault="00BF4F0B" w:rsidP="00BF4F0B">
      <w:pPr>
        <w:spacing w:before="240" w:after="240"/>
        <w:jc w:val="both"/>
      </w:pPr>
      <w:r w:rsidRPr="0094012D">
        <w:t>Die Angaben zu</w:t>
      </w:r>
      <w:r w:rsidR="00FC1DB9">
        <w:t>r</w:t>
      </w:r>
      <w:r>
        <w:t xml:space="preserve"> </w:t>
      </w:r>
      <w:r w:rsidR="00FC1DB9">
        <w:t xml:space="preserve">technischen Spezifikation </w:t>
      </w:r>
      <w:r>
        <w:t>beinhalten:</w:t>
      </w:r>
    </w:p>
    <w:p w14:paraId="2622A397" w14:textId="7048AFF7" w:rsidR="00BF4F0B" w:rsidRDefault="00BF4F0B">
      <w:pPr>
        <w:spacing w:after="120"/>
      </w:pPr>
      <w:r>
        <w:rPr>
          <w:b/>
        </w:rPr>
        <w:t>WSDL</w:t>
      </w:r>
      <w:r w:rsidR="00913B69">
        <w:rPr>
          <w:b/>
        </w:rPr>
        <w:t>-Datei</w:t>
      </w:r>
      <w:r w:rsidR="00A60057">
        <w:rPr>
          <w:b/>
        </w:rPr>
        <w:t xml:space="preserve"> (lokal)</w:t>
      </w:r>
      <w:r w:rsidRPr="00D145D6">
        <w:rPr>
          <w:b/>
        </w:rPr>
        <w:br/>
      </w:r>
      <w:r w:rsidR="009F7F1E">
        <w:rPr>
          <w:noProof/>
        </w:rPr>
        <w:t>Angabe des ent</w:t>
      </w:r>
      <w:r w:rsidR="00B41093">
        <w:rPr>
          <w:noProof/>
        </w:rPr>
        <w:t>s</w:t>
      </w:r>
      <w:r w:rsidR="009F7F1E">
        <w:rPr>
          <w:noProof/>
        </w:rPr>
        <w:t>prechenden Pfads. D</w:t>
      </w:r>
      <w:r w:rsidR="009F7F1E" w:rsidRPr="004D556C">
        <w:rPr>
          <w:noProof/>
        </w:rPr>
        <w:t>ie standardisierte Definition eines Webservices erfolgt in WSDL</w:t>
      </w:r>
      <w:r w:rsidR="00A7586E">
        <w:rPr>
          <w:noProof/>
        </w:rPr>
        <w:t>-Dateien</w:t>
      </w:r>
      <w:r w:rsidR="009F7F1E">
        <w:rPr>
          <w:noProof/>
        </w:rPr>
        <w:t xml:space="preserve"> </w:t>
      </w:r>
      <w:r w:rsidR="009F7F1E" w:rsidRPr="004D556C">
        <w:rPr>
          <w:noProof/>
        </w:rPr>
        <w:t>und den dazugehörigen XSD</w:t>
      </w:r>
      <w:r w:rsidR="00A7586E">
        <w:rPr>
          <w:noProof/>
        </w:rPr>
        <w:t>-Dateien</w:t>
      </w:r>
      <w:r w:rsidR="009F7F1E" w:rsidRPr="004D556C">
        <w:rPr>
          <w:noProof/>
        </w:rPr>
        <w:t>. In einer WSDL</w:t>
      </w:r>
      <w:r w:rsidR="00A7586E">
        <w:rPr>
          <w:noProof/>
        </w:rPr>
        <w:t>-Datei</w:t>
      </w:r>
      <w:r w:rsidR="009F7F1E" w:rsidRPr="004D556C">
        <w:rPr>
          <w:noProof/>
        </w:rPr>
        <w:t xml:space="preserve"> wird die Grundstruktur des fachlichen Dienstes definiert sowie die entsprechenden Operationen, die aufgerufen werden können. </w:t>
      </w:r>
    </w:p>
    <w:p w14:paraId="39310569" w14:textId="6C728259" w:rsidR="00143095" w:rsidRDefault="00A60057" w:rsidP="00DF62EC">
      <w:pPr>
        <w:spacing w:after="120"/>
      </w:pPr>
      <w:r>
        <w:rPr>
          <w:b/>
        </w:rPr>
        <w:t>ZIP-Datei (</w:t>
      </w:r>
      <w:r w:rsidR="009F7F1E">
        <w:rPr>
          <w:b/>
        </w:rPr>
        <w:t>URL</w:t>
      </w:r>
      <w:r>
        <w:rPr>
          <w:b/>
        </w:rPr>
        <w:t>)</w:t>
      </w:r>
      <w:r w:rsidR="009F7F1E" w:rsidRPr="00D145D6">
        <w:rPr>
          <w:b/>
        </w:rPr>
        <w:t xml:space="preserve"> </w:t>
      </w:r>
      <w:r w:rsidR="009F7F1E" w:rsidRPr="00D145D6">
        <w:rPr>
          <w:b/>
        </w:rPr>
        <w:br/>
      </w:r>
      <w:r w:rsidR="00DF62EC">
        <w:t>Angabe des</w:t>
      </w:r>
      <w:r w:rsidR="00D01C22">
        <w:t xml:space="preserve"> </w:t>
      </w:r>
      <w:r w:rsidR="009F7F1E">
        <w:t>URL</w:t>
      </w:r>
      <w:r w:rsidR="00D01C22">
        <w:t xml:space="preserve"> </w:t>
      </w:r>
      <w:r w:rsidR="00DF62EC">
        <w:t>der o.g. ZIP-Datei</w:t>
      </w:r>
      <w:r w:rsidR="009F7F1E" w:rsidRPr="001D15B1">
        <w:t>.</w:t>
      </w:r>
    </w:p>
    <w:p w14:paraId="1BE8C541" w14:textId="00728B9F" w:rsidR="00143095" w:rsidRDefault="00143095" w:rsidP="009D02F6">
      <w:pPr>
        <w:pStyle w:val="berschrift4"/>
      </w:pPr>
      <w:bookmarkStart w:id="442" w:name="_Toc113265211"/>
      <w:r>
        <w:t>Die Beschreibungen zu Operationen</w:t>
      </w:r>
      <w:bookmarkEnd w:id="442"/>
    </w:p>
    <w:p w14:paraId="40656A38" w14:textId="740735F2" w:rsidR="00FC1DB9" w:rsidRDefault="00FC1DB9" w:rsidP="00FC1DB9">
      <w:pPr>
        <w:spacing w:after="120"/>
        <w:jc w:val="both"/>
      </w:pPr>
      <w:bookmarkStart w:id="443" w:name="_Toc64011585"/>
      <w:bookmarkStart w:id="444" w:name="_Toc64301105"/>
      <w:bookmarkStart w:id="445" w:name="_Toc64301430"/>
      <w:bookmarkStart w:id="446" w:name="_Toc64301790"/>
      <w:bookmarkStart w:id="447" w:name="_Toc64302310"/>
      <w:bookmarkStart w:id="448" w:name="_Toc64302414"/>
      <w:bookmarkStart w:id="449" w:name="_Toc64377634"/>
      <w:bookmarkStart w:id="450" w:name="_Toc64379363"/>
      <w:bookmarkStart w:id="451" w:name="_Toc64381611"/>
      <w:bookmarkStart w:id="452" w:name="_Toc64384110"/>
      <w:bookmarkStart w:id="453" w:name="_Toc64385275"/>
      <w:bookmarkStart w:id="454" w:name="_Toc64387058"/>
      <w:bookmarkStart w:id="455" w:name="_Toc64387162"/>
      <w:bookmarkStart w:id="456" w:name="_Toc64387266"/>
      <w:bookmarkStart w:id="457" w:name="_Toc64387370"/>
      <w:bookmarkStart w:id="458" w:name="_Toc64437516"/>
      <w:bookmarkStart w:id="459" w:name="_Toc64437762"/>
      <w:bookmarkStart w:id="460" w:name="_Toc64438498"/>
      <w:bookmarkStart w:id="461" w:name="_Toc64438597"/>
      <w:bookmarkStart w:id="462" w:name="_Toc64438691"/>
      <w:bookmarkStart w:id="463" w:name="_Toc64438981"/>
      <w:bookmarkStart w:id="464" w:name="_Toc64439237"/>
      <w:bookmarkStart w:id="465" w:name="_Toc64439355"/>
      <w:bookmarkStart w:id="466" w:name="_Toc64439867"/>
      <w:bookmarkStart w:id="467" w:name="_Toc64439989"/>
      <w:bookmarkStart w:id="468" w:name="_Toc64440114"/>
      <w:bookmarkStart w:id="469" w:name="_Toc64440208"/>
      <w:bookmarkStart w:id="470" w:name="_Toc64440302"/>
      <w:bookmarkStart w:id="471" w:name="_Toc64440565"/>
      <w:bookmarkStart w:id="472" w:name="_Toc64459946"/>
      <w:bookmarkStart w:id="473" w:name="_Toc64460043"/>
      <w:bookmarkStart w:id="474" w:name="_Toc64460139"/>
      <w:bookmarkStart w:id="475" w:name="_Toc64460235"/>
      <w:bookmarkStart w:id="476" w:name="_Toc64460331"/>
      <w:bookmarkStart w:id="477" w:name="_Toc64460842"/>
      <w:bookmarkStart w:id="478" w:name="_Toc64461583"/>
      <w:bookmarkStart w:id="479" w:name="_Toc64461679"/>
      <w:bookmarkStart w:id="480" w:name="_Toc64461775"/>
      <w:bookmarkStart w:id="481" w:name="_Toc64461871"/>
      <w:bookmarkStart w:id="482" w:name="_Toc64461967"/>
      <w:bookmarkStart w:id="483" w:name="_Toc64462063"/>
      <w:bookmarkStart w:id="484" w:name="_Toc64462159"/>
      <w:bookmarkStart w:id="485" w:name="_Toc64462255"/>
      <w:bookmarkStart w:id="486" w:name="_Toc64462351"/>
      <w:bookmarkStart w:id="487" w:name="_Toc64462447"/>
      <w:bookmarkStart w:id="488" w:name="_Toc64462543"/>
      <w:bookmarkStart w:id="489" w:name="_Toc64462639"/>
      <w:bookmarkStart w:id="490" w:name="_Toc64462735"/>
      <w:bookmarkStart w:id="491" w:name="_Toc64462831"/>
      <w:bookmarkStart w:id="492" w:name="_Toc64462927"/>
      <w:bookmarkStart w:id="493" w:name="_Toc64463023"/>
      <w:bookmarkStart w:id="494" w:name="_Toc64463119"/>
      <w:bookmarkStart w:id="495" w:name="_Toc64463215"/>
      <w:bookmarkStart w:id="496" w:name="_Toc64011587"/>
      <w:bookmarkStart w:id="497" w:name="_Toc64301107"/>
      <w:bookmarkStart w:id="498" w:name="_Toc64301432"/>
      <w:bookmarkStart w:id="499" w:name="_Toc64301792"/>
      <w:bookmarkStart w:id="500" w:name="_Toc64302312"/>
      <w:bookmarkStart w:id="501" w:name="_Toc64302416"/>
      <w:bookmarkStart w:id="502" w:name="_Toc64377636"/>
      <w:bookmarkStart w:id="503" w:name="_Toc64379365"/>
      <w:bookmarkStart w:id="504" w:name="_Toc64381613"/>
      <w:bookmarkStart w:id="505" w:name="_Toc64384112"/>
      <w:bookmarkStart w:id="506" w:name="_Toc64385277"/>
      <w:bookmarkStart w:id="507" w:name="_Toc64387060"/>
      <w:bookmarkStart w:id="508" w:name="_Toc64387164"/>
      <w:bookmarkStart w:id="509" w:name="_Toc64387268"/>
      <w:bookmarkStart w:id="510" w:name="_Toc64387372"/>
      <w:bookmarkStart w:id="511" w:name="_Toc64437518"/>
      <w:bookmarkStart w:id="512" w:name="_Toc64437764"/>
      <w:bookmarkStart w:id="513" w:name="_Toc64438500"/>
      <w:bookmarkStart w:id="514" w:name="_Toc64438599"/>
      <w:bookmarkStart w:id="515" w:name="_Toc64438693"/>
      <w:bookmarkStart w:id="516" w:name="_Toc64438983"/>
      <w:bookmarkStart w:id="517" w:name="_Toc64439239"/>
      <w:bookmarkStart w:id="518" w:name="_Toc64439357"/>
      <w:bookmarkStart w:id="519" w:name="_Toc64439869"/>
      <w:bookmarkStart w:id="520" w:name="_Toc64439991"/>
      <w:bookmarkStart w:id="521" w:name="_Toc64440116"/>
      <w:bookmarkStart w:id="522" w:name="_Toc64440210"/>
      <w:bookmarkStart w:id="523" w:name="_Toc64440304"/>
      <w:bookmarkStart w:id="524" w:name="_Toc64440567"/>
      <w:bookmarkStart w:id="525" w:name="_Toc64459948"/>
      <w:bookmarkStart w:id="526" w:name="_Toc64460045"/>
      <w:bookmarkStart w:id="527" w:name="_Toc64460141"/>
      <w:bookmarkStart w:id="528" w:name="_Toc64460237"/>
      <w:bookmarkStart w:id="529" w:name="_Toc64460333"/>
      <w:bookmarkStart w:id="530" w:name="_Toc64460844"/>
      <w:bookmarkStart w:id="531" w:name="_Toc64461585"/>
      <w:bookmarkStart w:id="532" w:name="_Toc64461681"/>
      <w:bookmarkStart w:id="533" w:name="_Toc64461777"/>
      <w:bookmarkStart w:id="534" w:name="_Toc64461873"/>
      <w:bookmarkStart w:id="535" w:name="_Toc64461969"/>
      <w:bookmarkStart w:id="536" w:name="_Toc64462065"/>
      <w:bookmarkStart w:id="537" w:name="_Toc64462161"/>
      <w:bookmarkStart w:id="538" w:name="_Toc64462257"/>
      <w:bookmarkStart w:id="539" w:name="_Toc64462353"/>
      <w:bookmarkStart w:id="540" w:name="_Toc64462449"/>
      <w:bookmarkStart w:id="541" w:name="_Toc64462545"/>
      <w:bookmarkStart w:id="542" w:name="_Toc64462641"/>
      <w:bookmarkStart w:id="543" w:name="_Toc64462737"/>
      <w:bookmarkStart w:id="544" w:name="_Toc64462833"/>
      <w:bookmarkStart w:id="545" w:name="_Toc64462929"/>
      <w:bookmarkStart w:id="546" w:name="_Toc64463025"/>
      <w:bookmarkStart w:id="547" w:name="_Toc64463121"/>
      <w:bookmarkStart w:id="548" w:name="_Toc64463217"/>
      <w:bookmarkStart w:id="549" w:name="_Toc64011588"/>
      <w:bookmarkStart w:id="550" w:name="_Toc64301108"/>
      <w:bookmarkStart w:id="551" w:name="_Toc64301433"/>
      <w:bookmarkStart w:id="552" w:name="_Toc64301793"/>
      <w:bookmarkStart w:id="553" w:name="_Toc64302313"/>
      <w:bookmarkStart w:id="554" w:name="_Toc64302417"/>
      <w:bookmarkStart w:id="555" w:name="_Toc64377637"/>
      <w:bookmarkStart w:id="556" w:name="_Toc64379366"/>
      <w:bookmarkStart w:id="557" w:name="_Toc64381614"/>
      <w:bookmarkStart w:id="558" w:name="_Toc64384113"/>
      <w:bookmarkStart w:id="559" w:name="_Toc64385278"/>
      <w:bookmarkStart w:id="560" w:name="_Toc64387061"/>
      <w:bookmarkStart w:id="561" w:name="_Toc64387165"/>
      <w:bookmarkStart w:id="562" w:name="_Toc64387269"/>
      <w:bookmarkStart w:id="563" w:name="_Toc64387373"/>
      <w:bookmarkStart w:id="564" w:name="_Toc64437519"/>
      <w:bookmarkStart w:id="565" w:name="_Toc64437765"/>
      <w:bookmarkStart w:id="566" w:name="_Toc64438501"/>
      <w:bookmarkStart w:id="567" w:name="_Toc64438600"/>
      <w:bookmarkStart w:id="568" w:name="_Toc64438694"/>
      <w:bookmarkStart w:id="569" w:name="_Toc64438984"/>
      <w:bookmarkStart w:id="570" w:name="_Toc64439240"/>
      <w:bookmarkStart w:id="571" w:name="_Toc64439358"/>
      <w:bookmarkStart w:id="572" w:name="_Toc64439870"/>
      <w:bookmarkStart w:id="573" w:name="_Toc64439992"/>
      <w:bookmarkStart w:id="574" w:name="_Toc64440117"/>
      <w:bookmarkStart w:id="575" w:name="_Toc64440211"/>
      <w:bookmarkStart w:id="576" w:name="_Toc64440305"/>
      <w:bookmarkStart w:id="577" w:name="_Toc64440568"/>
      <w:bookmarkStart w:id="578" w:name="_Toc64459949"/>
      <w:bookmarkStart w:id="579" w:name="_Toc64460046"/>
      <w:bookmarkStart w:id="580" w:name="_Toc64460142"/>
      <w:bookmarkStart w:id="581" w:name="_Toc64460238"/>
      <w:bookmarkStart w:id="582" w:name="_Toc64460334"/>
      <w:bookmarkStart w:id="583" w:name="_Toc64460845"/>
      <w:bookmarkStart w:id="584" w:name="_Toc64461586"/>
      <w:bookmarkStart w:id="585" w:name="_Toc64461682"/>
      <w:bookmarkStart w:id="586" w:name="_Toc64461778"/>
      <w:bookmarkStart w:id="587" w:name="_Toc64461874"/>
      <w:bookmarkStart w:id="588" w:name="_Toc64461970"/>
      <w:bookmarkStart w:id="589" w:name="_Toc64462066"/>
      <w:bookmarkStart w:id="590" w:name="_Toc64462162"/>
      <w:bookmarkStart w:id="591" w:name="_Toc64462258"/>
      <w:bookmarkStart w:id="592" w:name="_Toc64462354"/>
      <w:bookmarkStart w:id="593" w:name="_Toc64462450"/>
      <w:bookmarkStart w:id="594" w:name="_Toc64462546"/>
      <w:bookmarkStart w:id="595" w:name="_Toc64462642"/>
      <w:bookmarkStart w:id="596" w:name="_Toc64462738"/>
      <w:bookmarkStart w:id="597" w:name="_Toc64462834"/>
      <w:bookmarkStart w:id="598" w:name="_Toc64462930"/>
      <w:bookmarkStart w:id="599" w:name="_Toc64463026"/>
      <w:bookmarkStart w:id="600" w:name="_Toc64463122"/>
      <w:bookmarkStart w:id="601" w:name="_Toc64463218"/>
      <w:bookmarkStart w:id="602" w:name="_Toc64011589"/>
      <w:bookmarkStart w:id="603" w:name="_Toc64301109"/>
      <w:bookmarkStart w:id="604" w:name="_Toc64301434"/>
      <w:bookmarkStart w:id="605" w:name="_Toc64301794"/>
      <w:bookmarkStart w:id="606" w:name="_Toc64302314"/>
      <w:bookmarkStart w:id="607" w:name="_Toc64302418"/>
      <w:bookmarkStart w:id="608" w:name="_Toc64377638"/>
      <w:bookmarkStart w:id="609" w:name="_Toc64379367"/>
      <w:bookmarkStart w:id="610" w:name="_Toc64381615"/>
      <w:bookmarkStart w:id="611" w:name="_Toc64384114"/>
      <w:bookmarkStart w:id="612" w:name="_Toc64385279"/>
      <w:bookmarkStart w:id="613" w:name="_Toc64387062"/>
      <w:bookmarkStart w:id="614" w:name="_Toc64387166"/>
      <w:bookmarkStart w:id="615" w:name="_Toc64387270"/>
      <w:bookmarkStart w:id="616" w:name="_Toc64387374"/>
      <w:bookmarkStart w:id="617" w:name="_Toc64437520"/>
      <w:bookmarkStart w:id="618" w:name="_Toc64437766"/>
      <w:bookmarkStart w:id="619" w:name="_Toc64438502"/>
      <w:bookmarkStart w:id="620" w:name="_Toc64438601"/>
      <w:bookmarkStart w:id="621" w:name="_Toc64438695"/>
      <w:bookmarkStart w:id="622" w:name="_Toc64438985"/>
      <w:bookmarkStart w:id="623" w:name="_Toc64439241"/>
      <w:bookmarkStart w:id="624" w:name="_Toc64439359"/>
      <w:bookmarkStart w:id="625" w:name="_Toc64439871"/>
      <w:bookmarkStart w:id="626" w:name="_Toc64439993"/>
      <w:bookmarkStart w:id="627" w:name="_Toc64440118"/>
      <w:bookmarkStart w:id="628" w:name="_Toc64440212"/>
      <w:bookmarkStart w:id="629" w:name="_Toc64440306"/>
      <w:bookmarkStart w:id="630" w:name="_Toc64440569"/>
      <w:bookmarkStart w:id="631" w:name="_Toc64459950"/>
      <w:bookmarkStart w:id="632" w:name="_Toc64460047"/>
      <w:bookmarkStart w:id="633" w:name="_Toc64460143"/>
      <w:bookmarkStart w:id="634" w:name="_Toc64460239"/>
      <w:bookmarkStart w:id="635" w:name="_Toc64460335"/>
      <w:bookmarkStart w:id="636" w:name="_Toc64460846"/>
      <w:bookmarkStart w:id="637" w:name="_Toc64461587"/>
      <w:bookmarkStart w:id="638" w:name="_Toc64461683"/>
      <w:bookmarkStart w:id="639" w:name="_Toc64461779"/>
      <w:bookmarkStart w:id="640" w:name="_Toc64461875"/>
      <w:bookmarkStart w:id="641" w:name="_Toc64461971"/>
      <w:bookmarkStart w:id="642" w:name="_Toc64462067"/>
      <w:bookmarkStart w:id="643" w:name="_Toc64462163"/>
      <w:bookmarkStart w:id="644" w:name="_Toc64462259"/>
      <w:bookmarkStart w:id="645" w:name="_Toc64462355"/>
      <w:bookmarkStart w:id="646" w:name="_Toc64462451"/>
      <w:bookmarkStart w:id="647" w:name="_Toc64462547"/>
      <w:bookmarkStart w:id="648" w:name="_Toc64462643"/>
      <w:bookmarkStart w:id="649" w:name="_Toc64462739"/>
      <w:bookmarkStart w:id="650" w:name="_Toc64462835"/>
      <w:bookmarkStart w:id="651" w:name="_Toc64462931"/>
      <w:bookmarkStart w:id="652" w:name="_Toc64463027"/>
      <w:bookmarkStart w:id="653" w:name="_Toc64463123"/>
      <w:bookmarkStart w:id="654" w:name="_Toc64463219"/>
      <w:bookmarkStart w:id="655" w:name="_Toc64011590"/>
      <w:bookmarkStart w:id="656" w:name="_Toc64301110"/>
      <w:bookmarkStart w:id="657" w:name="_Toc64301435"/>
      <w:bookmarkStart w:id="658" w:name="_Toc64301795"/>
      <w:bookmarkStart w:id="659" w:name="_Toc64302315"/>
      <w:bookmarkStart w:id="660" w:name="_Toc64302419"/>
      <w:bookmarkStart w:id="661" w:name="_Toc64377639"/>
      <w:bookmarkStart w:id="662" w:name="_Toc64379368"/>
      <w:bookmarkStart w:id="663" w:name="_Toc64381616"/>
      <w:bookmarkStart w:id="664" w:name="_Toc64384115"/>
      <w:bookmarkStart w:id="665" w:name="_Toc64385280"/>
      <w:bookmarkStart w:id="666" w:name="_Toc64387063"/>
      <w:bookmarkStart w:id="667" w:name="_Toc64387167"/>
      <w:bookmarkStart w:id="668" w:name="_Toc64387271"/>
      <w:bookmarkStart w:id="669" w:name="_Toc64387375"/>
      <w:bookmarkStart w:id="670" w:name="_Toc64437521"/>
      <w:bookmarkStart w:id="671" w:name="_Toc64437767"/>
      <w:bookmarkStart w:id="672" w:name="_Toc64438503"/>
      <w:bookmarkStart w:id="673" w:name="_Toc64438602"/>
      <w:bookmarkStart w:id="674" w:name="_Toc64438696"/>
      <w:bookmarkStart w:id="675" w:name="_Toc64438986"/>
      <w:bookmarkStart w:id="676" w:name="_Toc64439242"/>
      <w:bookmarkStart w:id="677" w:name="_Toc64439360"/>
      <w:bookmarkStart w:id="678" w:name="_Toc64439872"/>
      <w:bookmarkStart w:id="679" w:name="_Toc64439994"/>
      <w:bookmarkStart w:id="680" w:name="_Toc64440119"/>
      <w:bookmarkStart w:id="681" w:name="_Toc64440213"/>
      <w:bookmarkStart w:id="682" w:name="_Toc64440307"/>
      <w:bookmarkStart w:id="683" w:name="_Toc64440570"/>
      <w:bookmarkStart w:id="684" w:name="_Toc64459951"/>
      <w:bookmarkStart w:id="685" w:name="_Toc64460048"/>
      <w:bookmarkStart w:id="686" w:name="_Toc64460144"/>
      <w:bookmarkStart w:id="687" w:name="_Toc64460240"/>
      <w:bookmarkStart w:id="688" w:name="_Toc64460336"/>
      <w:bookmarkStart w:id="689" w:name="_Toc64460847"/>
      <w:bookmarkStart w:id="690" w:name="_Toc64461588"/>
      <w:bookmarkStart w:id="691" w:name="_Toc64461684"/>
      <w:bookmarkStart w:id="692" w:name="_Toc64461780"/>
      <w:bookmarkStart w:id="693" w:name="_Toc64461876"/>
      <w:bookmarkStart w:id="694" w:name="_Toc64461972"/>
      <w:bookmarkStart w:id="695" w:name="_Toc64462068"/>
      <w:bookmarkStart w:id="696" w:name="_Toc64462164"/>
      <w:bookmarkStart w:id="697" w:name="_Toc64462260"/>
      <w:bookmarkStart w:id="698" w:name="_Toc64462356"/>
      <w:bookmarkStart w:id="699" w:name="_Toc64462452"/>
      <w:bookmarkStart w:id="700" w:name="_Toc64462548"/>
      <w:bookmarkStart w:id="701" w:name="_Toc64462644"/>
      <w:bookmarkStart w:id="702" w:name="_Toc64462740"/>
      <w:bookmarkStart w:id="703" w:name="_Toc64462836"/>
      <w:bookmarkStart w:id="704" w:name="_Toc64462932"/>
      <w:bookmarkStart w:id="705" w:name="_Toc64463028"/>
      <w:bookmarkStart w:id="706" w:name="_Toc64463124"/>
      <w:bookmarkStart w:id="707" w:name="_Toc64463220"/>
      <w:bookmarkStart w:id="708" w:name="_Toc64011596"/>
      <w:bookmarkStart w:id="709" w:name="_Toc64301116"/>
      <w:bookmarkStart w:id="710" w:name="_Toc64301441"/>
      <w:bookmarkStart w:id="711" w:name="_Toc64301801"/>
      <w:bookmarkStart w:id="712" w:name="_Toc64302321"/>
      <w:bookmarkStart w:id="713" w:name="_Toc64302425"/>
      <w:bookmarkStart w:id="714" w:name="_Toc64377645"/>
      <w:bookmarkStart w:id="715" w:name="_Toc64379374"/>
      <w:bookmarkStart w:id="716" w:name="_Toc64381622"/>
      <w:bookmarkStart w:id="717" w:name="_Toc64384121"/>
      <w:bookmarkStart w:id="718" w:name="_Toc64385286"/>
      <w:bookmarkStart w:id="719" w:name="_Toc64387069"/>
      <w:bookmarkStart w:id="720" w:name="_Toc64387173"/>
      <w:bookmarkStart w:id="721" w:name="_Toc64387277"/>
      <w:bookmarkStart w:id="722" w:name="_Toc64387381"/>
      <w:bookmarkStart w:id="723" w:name="_Toc64437527"/>
      <w:bookmarkStart w:id="724" w:name="_Toc64437773"/>
      <w:bookmarkStart w:id="725" w:name="_Toc64438509"/>
      <w:bookmarkStart w:id="726" w:name="_Toc64438608"/>
      <w:bookmarkStart w:id="727" w:name="_Toc64438702"/>
      <w:bookmarkStart w:id="728" w:name="_Toc64438992"/>
      <w:bookmarkStart w:id="729" w:name="_Toc64439248"/>
      <w:bookmarkStart w:id="730" w:name="_Toc64439366"/>
      <w:bookmarkStart w:id="731" w:name="_Toc64439878"/>
      <w:bookmarkStart w:id="732" w:name="_Toc64440000"/>
      <w:bookmarkStart w:id="733" w:name="_Toc64440125"/>
      <w:bookmarkStart w:id="734" w:name="_Toc64440219"/>
      <w:bookmarkStart w:id="735" w:name="_Toc64440313"/>
      <w:bookmarkStart w:id="736" w:name="_Toc64440576"/>
      <w:bookmarkStart w:id="737" w:name="_Toc64459957"/>
      <w:bookmarkStart w:id="738" w:name="_Toc64460054"/>
      <w:bookmarkStart w:id="739" w:name="_Toc64460150"/>
      <w:bookmarkStart w:id="740" w:name="_Toc64460246"/>
      <w:bookmarkStart w:id="741" w:name="_Toc64460342"/>
      <w:bookmarkStart w:id="742" w:name="_Toc64460853"/>
      <w:bookmarkStart w:id="743" w:name="_Toc64461594"/>
      <w:bookmarkStart w:id="744" w:name="_Toc64461690"/>
      <w:bookmarkStart w:id="745" w:name="_Toc64461786"/>
      <w:bookmarkStart w:id="746" w:name="_Toc64461882"/>
      <w:bookmarkStart w:id="747" w:name="_Toc64461978"/>
      <w:bookmarkStart w:id="748" w:name="_Toc64462074"/>
      <w:bookmarkStart w:id="749" w:name="_Toc64462170"/>
      <w:bookmarkStart w:id="750" w:name="_Toc64462266"/>
      <w:bookmarkStart w:id="751" w:name="_Toc64462362"/>
      <w:bookmarkStart w:id="752" w:name="_Toc64462458"/>
      <w:bookmarkStart w:id="753" w:name="_Toc64462554"/>
      <w:bookmarkStart w:id="754" w:name="_Toc64462650"/>
      <w:bookmarkStart w:id="755" w:name="_Toc64462746"/>
      <w:bookmarkStart w:id="756" w:name="_Toc64462842"/>
      <w:bookmarkStart w:id="757" w:name="_Toc64462938"/>
      <w:bookmarkStart w:id="758" w:name="_Toc64463034"/>
      <w:bookmarkStart w:id="759" w:name="_Toc64463130"/>
      <w:bookmarkStart w:id="760" w:name="_Toc64463226"/>
      <w:bookmarkStart w:id="761" w:name="_Toc64011598"/>
      <w:bookmarkStart w:id="762" w:name="_Toc64301118"/>
      <w:bookmarkStart w:id="763" w:name="_Toc64301443"/>
      <w:bookmarkStart w:id="764" w:name="_Toc64301803"/>
      <w:bookmarkStart w:id="765" w:name="_Toc64302323"/>
      <w:bookmarkStart w:id="766" w:name="_Toc64302427"/>
      <w:bookmarkStart w:id="767" w:name="_Toc64377647"/>
      <w:bookmarkStart w:id="768" w:name="_Toc64379376"/>
      <w:bookmarkStart w:id="769" w:name="_Toc64381624"/>
      <w:bookmarkStart w:id="770" w:name="_Toc64384123"/>
      <w:bookmarkStart w:id="771" w:name="_Toc64385288"/>
      <w:bookmarkStart w:id="772" w:name="_Toc64387071"/>
      <w:bookmarkStart w:id="773" w:name="_Toc64387175"/>
      <w:bookmarkStart w:id="774" w:name="_Toc64387279"/>
      <w:bookmarkStart w:id="775" w:name="_Toc64387383"/>
      <w:bookmarkStart w:id="776" w:name="_Toc64437529"/>
      <w:bookmarkStart w:id="777" w:name="_Toc64437775"/>
      <w:bookmarkStart w:id="778" w:name="_Toc64438511"/>
      <w:bookmarkStart w:id="779" w:name="_Toc64438610"/>
      <w:bookmarkStart w:id="780" w:name="_Toc64438704"/>
      <w:bookmarkStart w:id="781" w:name="_Toc64438994"/>
      <w:bookmarkStart w:id="782" w:name="_Toc64439250"/>
      <w:bookmarkStart w:id="783" w:name="_Toc64439368"/>
      <w:bookmarkStart w:id="784" w:name="_Toc64439880"/>
      <w:bookmarkStart w:id="785" w:name="_Toc64440002"/>
      <w:bookmarkStart w:id="786" w:name="_Toc64440127"/>
      <w:bookmarkStart w:id="787" w:name="_Toc64440221"/>
      <w:bookmarkStart w:id="788" w:name="_Toc64440315"/>
      <w:bookmarkStart w:id="789" w:name="_Toc64440578"/>
      <w:bookmarkStart w:id="790" w:name="_Toc64459959"/>
      <w:bookmarkStart w:id="791" w:name="_Toc64460056"/>
      <w:bookmarkStart w:id="792" w:name="_Toc64460152"/>
      <w:bookmarkStart w:id="793" w:name="_Toc64460248"/>
      <w:bookmarkStart w:id="794" w:name="_Toc64460344"/>
      <w:bookmarkStart w:id="795" w:name="_Toc64460855"/>
      <w:bookmarkStart w:id="796" w:name="_Toc64461596"/>
      <w:bookmarkStart w:id="797" w:name="_Toc64461692"/>
      <w:bookmarkStart w:id="798" w:name="_Toc64461788"/>
      <w:bookmarkStart w:id="799" w:name="_Toc64461884"/>
      <w:bookmarkStart w:id="800" w:name="_Toc64461980"/>
      <w:bookmarkStart w:id="801" w:name="_Toc64462076"/>
      <w:bookmarkStart w:id="802" w:name="_Toc64462172"/>
      <w:bookmarkStart w:id="803" w:name="_Toc64462268"/>
      <w:bookmarkStart w:id="804" w:name="_Toc64462364"/>
      <w:bookmarkStart w:id="805" w:name="_Toc64462460"/>
      <w:bookmarkStart w:id="806" w:name="_Toc64462556"/>
      <w:bookmarkStart w:id="807" w:name="_Toc64462652"/>
      <w:bookmarkStart w:id="808" w:name="_Toc64462748"/>
      <w:bookmarkStart w:id="809" w:name="_Toc64462844"/>
      <w:bookmarkStart w:id="810" w:name="_Toc64462940"/>
      <w:bookmarkStart w:id="811" w:name="_Toc64463036"/>
      <w:bookmarkStart w:id="812" w:name="_Toc64463132"/>
      <w:bookmarkStart w:id="813" w:name="_Toc64463228"/>
      <w:bookmarkStart w:id="814" w:name="_Toc64011599"/>
      <w:bookmarkStart w:id="815" w:name="_Toc64301119"/>
      <w:bookmarkStart w:id="816" w:name="_Toc64301444"/>
      <w:bookmarkStart w:id="817" w:name="_Toc64301804"/>
      <w:bookmarkStart w:id="818" w:name="_Toc64302324"/>
      <w:bookmarkStart w:id="819" w:name="_Toc64302428"/>
      <w:bookmarkStart w:id="820" w:name="_Toc64377648"/>
      <w:bookmarkStart w:id="821" w:name="_Toc64379377"/>
      <w:bookmarkStart w:id="822" w:name="_Toc64381625"/>
      <w:bookmarkStart w:id="823" w:name="_Toc64384124"/>
      <w:bookmarkStart w:id="824" w:name="_Toc64385289"/>
      <w:bookmarkStart w:id="825" w:name="_Toc64387072"/>
      <w:bookmarkStart w:id="826" w:name="_Toc64387176"/>
      <w:bookmarkStart w:id="827" w:name="_Toc64387280"/>
      <w:bookmarkStart w:id="828" w:name="_Toc64387384"/>
      <w:bookmarkStart w:id="829" w:name="_Toc64011600"/>
      <w:bookmarkStart w:id="830" w:name="_Toc64301120"/>
      <w:bookmarkStart w:id="831" w:name="_Toc64301445"/>
      <w:bookmarkStart w:id="832" w:name="_Toc64301805"/>
      <w:bookmarkStart w:id="833" w:name="_Toc64302325"/>
      <w:bookmarkStart w:id="834" w:name="_Toc64302429"/>
      <w:bookmarkStart w:id="835" w:name="_Toc64377649"/>
      <w:bookmarkStart w:id="836" w:name="_Toc64379378"/>
      <w:bookmarkStart w:id="837" w:name="_Toc64381626"/>
      <w:bookmarkStart w:id="838" w:name="_Toc64384125"/>
      <w:bookmarkStart w:id="839" w:name="_Toc64385290"/>
      <w:bookmarkStart w:id="840" w:name="_Toc64387073"/>
      <w:bookmarkStart w:id="841" w:name="_Toc64387177"/>
      <w:bookmarkStart w:id="842" w:name="_Toc64387281"/>
      <w:bookmarkStart w:id="843" w:name="_Toc64387385"/>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r w:rsidRPr="004D556C">
        <w:rPr>
          <w:noProof/>
        </w:rPr>
        <w:t xml:space="preserve">In den Operationen werden Nachrichten (Datentypen) definiert, die für den Aufruf der Operation benötigt werden. Die zu verwendenden Datentypen der operationsspezifischen Nachricht werden </w:t>
      </w:r>
      <w:r w:rsidR="002A3708">
        <w:rPr>
          <w:noProof/>
        </w:rPr>
        <w:t xml:space="preserve">dabei </w:t>
      </w:r>
      <w:r w:rsidRPr="004D556C">
        <w:rPr>
          <w:noProof/>
        </w:rPr>
        <w:t>in XSD</w:t>
      </w:r>
      <w:r w:rsidR="00A7586E">
        <w:rPr>
          <w:noProof/>
        </w:rPr>
        <w:t>-Dateien</w:t>
      </w:r>
      <w:r w:rsidRPr="004D556C">
        <w:rPr>
          <w:noProof/>
        </w:rPr>
        <w:t xml:space="preserve"> definiert.</w:t>
      </w:r>
    </w:p>
    <w:p w14:paraId="3AE32213" w14:textId="77777777" w:rsidR="009472D5" w:rsidRPr="009D02F6" w:rsidRDefault="009472D5" w:rsidP="00635038">
      <w:pPr>
        <w:pStyle w:val="NurText"/>
        <w:rPr>
          <w:rFonts w:ascii="Arial" w:eastAsia="Times New Roman" w:hAnsi="Arial"/>
          <w:szCs w:val="20"/>
          <w:lang w:eastAsia="de-DE"/>
        </w:rPr>
      </w:pPr>
    </w:p>
    <w:p w14:paraId="56B59453" w14:textId="2F65C6AA" w:rsidR="000020D1" w:rsidRDefault="00570437" w:rsidP="009D02F6">
      <w:pPr>
        <w:spacing w:after="60"/>
        <w:jc w:val="center"/>
      </w:pPr>
      <w:r>
        <w:rPr>
          <w:noProof/>
        </w:rPr>
        <w:lastRenderedPageBreak/>
        <w:drawing>
          <wp:inline distT="0" distB="0" distL="0" distR="0" wp14:anchorId="43738241" wp14:editId="26B06623">
            <wp:extent cx="5310000" cy="3002400"/>
            <wp:effectExtent l="0" t="0" r="5080" b="762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10000" cy="3002400"/>
                    </a:xfrm>
                    <a:prstGeom prst="rect">
                      <a:avLst/>
                    </a:prstGeom>
                    <a:noFill/>
                    <a:ln>
                      <a:noFill/>
                    </a:ln>
                  </pic:spPr>
                </pic:pic>
              </a:graphicData>
            </a:graphic>
          </wp:inline>
        </w:drawing>
      </w:r>
    </w:p>
    <w:p w14:paraId="567F4558" w14:textId="62617E56" w:rsidR="000020D1" w:rsidRDefault="000020D1" w:rsidP="000020D1">
      <w:pPr>
        <w:pStyle w:val="Beschriftung"/>
        <w:rPr>
          <w:lang w:val="de-DE"/>
        </w:rPr>
      </w:pPr>
      <w:r w:rsidRPr="007A690D">
        <w:rPr>
          <w:lang w:val="de-DE"/>
        </w:rPr>
        <w:t xml:space="preserve">Abbildung </w:t>
      </w:r>
      <w:r w:rsidRPr="00AF5DFD">
        <w:rPr>
          <w:noProof/>
          <w:lang w:val="de-DE"/>
        </w:rPr>
        <w:fldChar w:fldCharType="begin"/>
      </w:r>
      <w:r w:rsidRPr="007A690D">
        <w:rPr>
          <w:noProof/>
          <w:lang w:val="de-DE"/>
        </w:rPr>
        <w:instrText xml:space="preserve"> SEQ Abbildung \* ARABIC </w:instrText>
      </w:r>
      <w:r w:rsidRPr="00AF5DFD">
        <w:rPr>
          <w:noProof/>
          <w:lang w:val="de-DE"/>
        </w:rPr>
        <w:fldChar w:fldCharType="separate"/>
      </w:r>
      <w:r w:rsidR="007A0D6B">
        <w:rPr>
          <w:noProof/>
          <w:lang w:val="de-DE"/>
        </w:rPr>
        <w:t>14</w:t>
      </w:r>
      <w:r w:rsidRPr="00AF5DFD">
        <w:rPr>
          <w:noProof/>
          <w:lang w:val="de-DE"/>
        </w:rPr>
        <w:fldChar w:fldCharType="end"/>
      </w:r>
      <w:r w:rsidRPr="007A690D">
        <w:rPr>
          <w:lang w:val="de-DE"/>
        </w:rPr>
        <w:t xml:space="preserve">: </w:t>
      </w:r>
      <w:r>
        <w:rPr>
          <w:lang w:val="de-DE"/>
        </w:rPr>
        <w:t>Beschreibungen zu Operationen</w:t>
      </w:r>
    </w:p>
    <w:p w14:paraId="7F1CCC6A" w14:textId="1839BF78" w:rsidR="000020D1" w:rsidRPr="0094012D" w:rsidRDefault="000020D1" w:rsidP="000020D1">
      <w:pPr>
        <w:spacing w:before="240" w:after="240"/>
        <w:jc w:val="both"/>
      </w:pPr>
      <w:r w:rsidRPr="0094012D">
        <w:t xml:space="preserve">Die </w:t>
      </w:r>
      <w:r>
        <w:t xml:space="preserve">allgemeinen </w:t>
      </w:r>
      <w:r w:rsidRPr="0094012D">
        <w:t>Angaben zu</w:t>
      </w:r>
      <w:r>
        <w:t xml:space="preserve">m Operationen </w:t>
      </w:r>
      <w:r w:rsidRPr="0094012D">
        <w:t xml:space="preserve">bestehen aus den </w:t>
      </w:r>
      <w:r>
        <w:t>Zeilen:</w:t>
      </w:r>
    </w:p>
    <w:p w14:paraId="3D42E6E8" w14:textId="4DFB2BF6" w:rsidR="00C6169D" w:rsidRDefault="00C2382D" w:rsidP="009D02F6">
      <w:pPr>
        <w:spacing w:after="120"/>
      </w:pPr>
      <w:r>
        <w:rPr>
          <w:b/>
        </w:rPr>
        <w:t>Beschreibung</w:t>
      </w:r>
      <w:r w:rsidR="00C6169D" w:rsidRPr="00AF5DFD">
        <w:rPr>
          <w:b/>
        </w:rPr>
        <w:t xml:space="preserve"> </w:t>
      </w:r>
      <w:r w:rsidR="00C6169D" w:rsidRPr="00AF5DFD">
        <w:rPr>
          <w:b/>
        </w:rPr>
        <w:br/>
      </w:r>
      <w:r>
        <w:t>Kurzbeschreibung</w:t>
      </w:r>
      <w:r w:rsidR="00C6169D">
        <w:t xml:space="preserve"> </w:t>
      </w:r>
      <w:r w:rsidR="00FE36E6">
        <w:t xml:space="preserve">der </w:t>
      </w:r>
      <w:r w:rsidR="00C6169D">
        <w:t xml:space="preserve">Operation </w:t>
      </w:r>
      <w:r w:rsidR="00082EED">
        <w:t>(fachlicher Kontext)</w:t>
      </w:r>
    </w:p>
    <w:p w14:paraId="5AB59AC0" w14:textId="64B3D441" w:rsidR="00C6169D" w:rsidRDefault="00C6169D" w:rsidP="009D02F6">
      <w:pPr>
        <w:spacing w:after="120"/>
      </w:pPr>
      <w:r>
        <w:rPr>
          <w:b/>
        </w:rPr>
        <w:t>Fachlicher Nachrichtentyp</w:t>
      </w:r>
      <w:r w:rsidRPr="00AF5DFD">
        <w:rPr>
          <w:b/>
        </w:rPr>
        <w:t xml:space="preserve"> </w:t>
      </w:r>
      <w:r w:rsidRPr="00AF5DFD">
        <w:rPr>
          <w:b/>
        </w:rPr>
        <w:br/>
      </w:r>
      <w:r w:rsidR="00C2382D">
        <w:t>Angabe des f</w:t>
      </w:r>
      <w:r>
        <w:t>achliche</w:t>
      </w:r>
      <w:r w:rsidR="00C2382D">
        <w:t>n</w:t>
      </w:r>
      <w:r>
        <w:t xml:space="preserve"> Nachrichtentyp</w:t>
      </w:r>
      <w:r w:rsidR="00C2382D">
        <w:t>s</w:t>
      </w:r>
      <w:r w:rsidR="001D6BCC">
        <w:t xml:space="preserve"> (z.B. COMCON oder COMDEC))</w:t>
      </w:r>
    </w:p>
    <w:p w14:paraId="652C340F" w14:textId="02D0AA58" w:rsidR="00C6169D" w:rsidRDefault="00C6169D" w:rsidP="009D02F6">
      <w:pPr>
        <w:spacing w:after="120"/>
      </w:pPr>
      <w:r>
        <w:rPr>
          <w:b/>
        </w:rPr>
        <w:t>Input</w:t>
      </w:r>
      <w:r w:rsidRPr="00AF5DFD">
        <w:rPr>
          <w:b/>
        </w:rPr>
        <w:t xml:space="preserve"> </w:t>
      </w:r>
      <w:r w:rsidRPr="00AF5DFD">
        <w:rPr>
          <w:b/>
        </w:rPr>
        <w:br/>
      </w:r>
      <w:r w:rsidR="00FE36E6">
        <w:t xml:space="preserve">Angabe der </w:t>
      </w:r>
      <w:r w:rsidR="001D6BCC">
        <w:t>XML</w:t>
      </w:r>
      <w:r w:rsidR="00A7586E">
        <w:t>-</w:t>
      </w:r>
      <w:r w:rsidR="001D6BCC">
        <w:t>Schema</w:t>
      </w:r>
      <w:r w:rsidR="00A7586E">
        <w:t>d</w:t>
      </w:r>
      <w:r w:rsidR="001D6BCC">
        <w:t>efinition</w:t>
      </w:r>
      <w:r w:rsidR="00582B11">
        <w:t>, die</w:t>
      </w:r>
      <w:r w:rsidR="00082EED">
        <w:t xml:space="preserve"> den fachlichen Nachrichtentyp als Input spezifiziert</w:t>
      </w:r>
      <w:r w:rsidR="001D6BCC">
        <w:t xml:space="preserve"> (z.B. ICOMDA.xsd)</w:t>
      </w:r>
    </w:p>
    <w:p w14:paraId="780F9B84" w14:textId="0E008715" w:rsidR="00C6169D" w:rsidRDefault="00C6169D" w:rsidP="00C6169D">
      <w:pPr>
        <w:spacing w:after="120"/>
        <w:jc w:val="both"/>
      </w:pPr>
      <w:r>
        <w:rPr>
          <w:b/>
        </w:rPr>
        <w:t>Output</w:t>
      </w:r>
      <w:r w:rsidRPr="00AF5DFD">
        <w:rPr>
          <w:b/>
        </w:rPr>
        <w:t xml:space="preserve"> </w:t>
      </w:r>
      <w:r w:rsidRPr="00AF5DFD">
        <w:rPr>
          <w:b/>
        </w:rPr>
        <w:br/>
      </w:r>
      <w:r>
        <w:t xml:space="preserve">Angabe </w:t>
      </w:r>
      <w:r w:rsidR="001D6BCC">
        <w:t>des Outputs</w:t>
      </w:r>
      <w:r w:rsidR="003D3970">
        <w:t xml:space="preserve"> der Operation</w:t>
      </w:r>
    </w:p>
    <w:p w14:paraId="0A63BE2C" w14:textId="454AF81C" w:rsidR="00FE36E6" w:rsidRDefault="00FE36E6" w:rsidP="00C6169D">
      <w:pPr>
        <w:spacing w:after="120"/>
        <w:jc w:val="both"/>
      </w:pPr>
      <w:proofErr w:type="spellStart"/>
      <w:r>
        <w:rPr>
          <w:b/>
        </w:rPr>
        <w:t>Exception</w:t>
      </w:r>
      <w:proofErr w:type="spellEnd"/>
      <w:r w:rsidRPr="00AF5DFD">
        <w:rPr>
          <w:b/>
        </w:rPr>
        <w:t xml:space="preserve"> </w:t>
      </w:r>
      <w:r w:rsidRPr="00AF5DFD">
        <w:rPr>
          <w:b/>
        </w:rPr>
        <w:br/>
      </w:r>
      <w:r>
        <w:t xml:space="preserve">Angabe </w:t>
      </w:r>
      <w:r w:rsidR="00582B11">
        <w:t>der möglichen Fehlermeldungen</w:t>
      </w:r>
    </w:p>
    <w:p w14:paraId="0EDAFE30" w14:textId="6B36BE05" w:rsidR="000020D1" w:rsidRDefault="000020D1" w:rsidP="000020D1">
      <w:pPr>
        <w:spacing w:after="120"/>
        <w:jc w:val="both"/>
      </w:pPr>
      <w:r>
        <w:rPr>
          <w:b/>
        </w:rPr>
        <w:t>Name</w:t>
      </w:r>
      <w:r w:rsidR="00FE36E6">
        <w:rPr>
          <w:b/>
        </w:rPr>
        <w:t>space</w:t>
      </w:r>
      <w:r w:rsidRPr="00AF5DFD">
        <w:rPr>
          <w:b/>
        </w:rPr>
        <w:t xml:space="preserve"> </w:t>
      </w:r>
      <w:r w:rsidRPr="00AF5DFD">
        <w:rPr>
          <w:b/>
        </w:rPr>
        <w:br/>
      </w:r>
      <w:r w:rsidR="0088498B">
        <w:t>Angabe des Namensraums in Form einer URL</w:t>
      </w:r>
    </w:p>
    <w:p w14:paraId="034FAC77" w14:textId="51A84664" w:rsidR="00D20295" w:rsidRDefault="00D20295" w:rsidP="000020D1">
      <w:pPr>
        <w:spacing w:after="120"/>
        <w:jc w:val="both"/>
      </w:pPr>
      <w:proofErr w:type="spellStart"/>
      <w:r>
        <w:rPr>
          <w:b/>
        </w:rPr>
        <w:t>Preconditions</w:t>
      </w:r>
      <w:proofErr w:type="spellEnd"/>
      <w:r w:rsidRPr="00AF5DFD">
        <w:rPr>
          <w:b/>
        </w:rPr>
        <w:br/>
      </w:r>
      <w:r>
        <w:t xml:space="preserve">Gibt die </w:t>
      </w:r>
      <w:r w:rsidR="0088498B">
        <w:t>Vorbedingungen</w:t>
      </w:r>
      <w:r>
        <w:t xml:space="preserve"> </w:t>
      </w:r>
      <w:r w:rsidR="00582B11">
        <w:t xml:space="preserve">zur Nutzung der Operation an (z.B. </w:t>
      </w:r>
      <w:r>
        <w:t>Identifizierung</w:t>
      </w:r>
      <w:r w:rsidR="00582B11">
        <w:t xml:space="preserve">, </w:t>
      </w:r>
      <w:r>
        <w:t>Authentisierun</w:t>
      </w:r>
      <w:r w:rsidR="00582B11">
        <w:t>g und Signierung von Zertifikaten)</w:t>
      </w:r>
    </w:p>
    <w:p w14:paraId="02563EB3" w14:textId="1A23AE4A" w:rsidR="000020D1" w:rsidRDefault="000020D1" w:rsidP="000020D1">
      <w:pPr>
        <w:spacing w:after="120"/>
        <w:jc w:val="both"/>
      </w:pPr>
      <w:proofErr w:type="spellStart"/>
      <w:r>
        <w:rPr>
          <w:b/>
        </w:rPr>
        <w:t>Postconditions</w:t>
      </w:r>
      <w:proofErr w:type="spellEnd"/>
      <w:r w:rsidRPr="00AF5DFD">
        <w:rPr>
          <w:b/>
        </w:rPr>
        <w:br/>
      </w:r>
      <w:r w:rsidR="0088498B">
        <w:t xml:space="preserve">Gibt die Nachbedingungen nach Aufruf der Operation an (z.B. eine mögliche </w:t>
      </w:r>
      <w:r w:rsidR="00F320F3">
        <w:t xml:space="preserve">Rückantwort nach Verarbeitung </w:t>
      </w:r>
      <w:r w:rsidR="00FE36E6">
        <w:t>in Form einer ACK)</w:t>
      </w:r>
    </w:p>
    <w:p w14:paraId="55EDADDB" w14:textId="3B199CBC" w:rsidR="00582B11" w:rsidRDefault="000020D1" w:rsidP="009D02F6">
      <w:pPr>
        <w:spacing w:after="120"/>
      </w:pPr>
      <w:r>
        <w:rPr>
          <w:b/>
        </w:rPr>
        <w:t>Kompensation</w:t>
      </w:r>
      <w:r w:rsidRPr="00D145D6">
        <w:rPr>
          <w:b/>
        </w:rPr>
        <w:br/>
      </w:r>
      <w:r w:rsidR="00FE36E6">
        <w:t xml:space="preserve">Gibt an, inwieweit eine Kompensation möglich ist. </w:t>
      </w:r>
    </w:p>
    <w:p w14:paraId="3EC2F1B5" w14:textId="46FCE4B6" w:rsidR="00635038" w:rsidRDefault="000020D1" w:rsidP="0056596A">
      <w:pPr>
        <w:spacing w:after="120"/>
      </w:pPr>
      <w:r>
        <w:rPr>
          <w:b/>
        </w:rPr>
        <w:t>Idempotenz</w:t>
      </w:r>
      <w:r w:rsidRPr="00D145D6">
        <w:rPr>
          <w:b/>
        </w:rPr>
        <w:br/>
      </w:r>
      <w:r w:rsidR="00FE36E6">
        <w:t xml:space="preserve">Gibt an, inwieweit eine </w:t>
      </w:r>
      <w:r w:rsidRPr="000020D1">
        <w:t xml:space="preserve">Mehrfachübermittlung </w:t>
      </w:r>
      <w:r w:rsidR="00FE36E6">
        <w:t xml:space="preserve">(z.B. </w:t>
      </w:r>
      <w:r w:rsidRPr="000020D1">
        <w:t xml:space="preserve">der gleichen </w:t>
      </w:r>
      <w:r w:rsidR="00D20295">
        <w:t>Anmeldung</w:t>
      </w:r>
      <w:r w:rsidR="00FE36E6">
        <w:t>)</w:t>
      </w:r>
      <w:r w:rsidR="00D20295">
        <w:t xml:space="preserve"> möglich</w:t>
      </w:r>
      <w:r w:rsidR="00FE36E6">
        <w:t xml:space="preserve"> ist</w:t>
      </w:r>
    </w:p>
    <w:p w14:paraId="23A136CF" w14:textId="49E47334" w:rsidR="002F2629" w:rsidRPr="0094012D" w:rsidRDefault="002F2629" w:rsidP="002F2629">
      <w:pPr>
        <w:pStyle w:val="berschrift1"/>
        <w:jc w:val="both"/>
      </w:pPr>
      <w:bookmarkStart w:id="844" w:name="_Toc156975987"/>
      <w:bookmarkStart w:id="845" w:name="_Toc406488390"/>
      <w:bookmarkStart w:id="846" w:name="_Toc419113609"/>
      <w:bookmarkStart w:id="847" w:name="_Toc494110023"/>
      <w:bookmarkStart w:id="848" w:name="_Toc475342596"/>
      <w:bookmarkStart w:id="849" w:name="_Toc113265212"/>
      <w:r w:rsidRPr="0094012D">
        <w:t>Versionierung</w:t>
      </w:r>
      <w:bookmarkEnd w:id="844"/>
      <w:bookmarkEnd w:id="845"/>
      <w:bookmarkEnd w:id="846"/>
      <w:bookmarkEnd w:id="847"/>
      <w:bookmarkEnd w:id="848"/>
      <w:bookmarkEnd w:id="849"/>
    </w:p>
    <w:p w14:paraId="7AC07175" w14:textId="77777777" w:rsidR="002F2629" w:rsidRPr="0094012D" w:rsidRDefault="002F2629" w:rsidP="002F2629">
      <w:pPr>
        <w:pStyle w:val="berschrift2"/>
        <w:numPr>
          <w:ilvl w:val="1"/>
          <w:numId w:val="4"/>
        </w:numPr>
      </w:pPr>
      <w:bookmarkStart w:id="850" w:name="_Toc156975988"/>
      <w:bookmarkStart w:id="851" w:name="_Toc406488391"/>
      <w:bookmarkStart w:id="852" w:name="_Toc419113610"/>
      <w:bookmarkStart w:id="853" w:name="_Toc494110024"/>
      <w:bookmarkStart w:id="854" w:name="_Toc475342597"/>
      <w:bookmarkStart w:id="855" w:name="_Toc113265213"/>
      <w:r w:rsidRPr="0094012D">
        <w:lastRenderedPageBreak/>
        <w:t>Allgemeines</w:t>
      </w:r>
      <w:bookmarkEnd w:id="850"/>
      <w:bookmarkEnd w:id="851"/>
      <w:bookmarkEnd w:id="852"/>
      <w:bookmarkEnd w:id="853"/>
      <w:bookmarkEnd w:id="854"/>
      <w:bookmarkEnd w:id="855"/>
    </w:p>
    <w:p w14:paraId="423E33A8" w14:textId="2DD09909" w:rsidR="002F2629" w:rsidRPr="0094012D" w:rsidRDefault="002F2629" w:rsidP="009C1049">
      <w:pPr>
        <w:spacing w:after="120"/>
        <w:jc w:val="both"/>
      </w:pPr>
      <w:r w:rsidRPr="0094012D">
        <w:t xml:space="preserve">Jedes Objekt des </w:t>
      </w:r>
      <w:r w:rsidR="009569E6">
        <w:t>EDI-Implementierungshandbuch</w:t>
      </w:r>
      <w:r w:rsidRPr="0094012D">
        <w:t>s (Liste, Dokument, fachlicher Nachrichtentyp</w:t>
      </w:r>
      <w:r w:rsidR="005C2031">
        <w:t>, Webservice</w:t>
      </w:r>
      <w:r w:rsidR="005531BA">
        <w:t>, XSD- und WSDL-Datei</w:t>
      </w:r>
      <w:r w:rsidRPr="0094012D">
        <w:t xml:space="preserve">) besitzt eine eindeutige Versionsbezeichnung. Diese Versionsbezeichnung besteht </w:t>
      </w:r>
      <w:proofErr w:type="gramStart"/>
      <w:r w:rsidRPr="0094012D">
        <w:t>aus</w:t>
      </w:r>
      <w:r w:rsidR="0091463E">
        <w:t xml:space="preserve"> </w:t>
      </w:r>
      <w:r w:rsidRPr="0094012D">
        <w:t>folgenden</w:t>
      </w:r>
      <w:proofErr w:type="gramEnd"/>
      <w:r w:rsidRPr="0094012D">
        <w:t xml:space="preserve"> Komponenten: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4"/>
        <w:gridCol w:w="4238"/>
      </w:tblGrid>
      <w:tr w:rsidR="002F2629" w:rsidRPr="0094012D" w14:paraId="741DD651" w14:textId="77777777" w:rsidTr="009D02F6">
        <w:tc>
          <w:tcPr>
            <w:tcW w:w="5274" w:type="dxa"/>
            <w:shd w:val="clear" w:color="auto" w:fill="D9D9D9"/>
          </w:tcPr>
          <w:p w14:paraId="67508567" w14:textId="77777777" w:rsidR="002F2629" w:rsidRPr="0094012D" w:rsidRDefault="002F2629" w:rsidP="002F2629">
            <w:pPr>
              <w:pStyle w:val="Standardeinzug"/>
              <w:ind w:left="0"/>
              <w:rPr>
                <w:b/>
              </w:rPr>
            </w:pPr>
            <w:r w:rsidRPr="0094012D">
              <w:rPr>
                <w:b/>
              </w:rPr>
              <w:t>Objektart</w:t>
            </w:r>
          </w:p>
        </w:tc>
        <w:tc>
          <w:tcPr>
            <w:tcW w:w="4238" w:type="dxa"/>
            <w:shd w:val="clear" w:color="auto" w:fill="D9D9D9"/>
          </w:tcPr>
          <w:p w14:paraId="171AA44D" w14:textId="77777777" w:rsidR="002F2629" w:rsidRPr="0094012D" w:rsidRDefault="002F2629" w:rsidP="002F2629">
            <w:pPr>
              <w:pStyle w:val="Standardeinzug"/>
              <w:ind w:left="0"/>
              <w:rPr>
                <w:b/>
              </w:rPr>
            </w:pPr>
            <w:r w:rsidRPr="0094012D">
              <w:rPr>
                <w:b/>
              </w:rPr>
              <w:t>Aufbau der Versionsbezeichnung</w:t>
            </w:r>
          </w:p>
        </w:tc>
      </w:tr>
      <w:tr w:rsidR="002F2629" w:rsidRPr="0094012D" w14:paraId="429067E6" w14:textId="77777777" w:rsidTr="009D02F6">
        <w:tc>
          <w:tcPr>
            <w:tcW w:w="5274" w:type="dxa"/>
          </w:tcPr>
          <w:p w14:paraId="37B3D20B" w14:textId="77777777" w:rsidR="002F2629" w:rsidRPr="0094012D" w:rsidRDefault="002F2629" w:rsidP="002F2629">
            <w:pPr>
              <w:pStyle w:val="Standardeinzug"/>
              <w:ind w:left="0"/>
            </w:pPr>
            <w:r w:rsidRPr="0094012D">
              <w:t>Fachlicher Nachrichtentyp</w:t>
            </w:r>
            <w:r w:rsidRPr="0094012D">
              <w:br/>
            </w:r>
            <w:r w:rsidRPr="0094012D">
              <w:br/>
            </w:r>
            <w:r w:rsidRPr="0094012D">
              <w:br/>
            </w:r>
            <w:r w:rsidRPr="0094012D">
              <w:br/>
            </w:r>
            <w:r w:rsidRPr="0094012D">
              <w:rPr>
                <w:i/>
                <w:sz w:val="20"/>
              </w:rPr>
              <w:t>Beispiel: SCIPED</w:t>
            </w:r>
          </w:p>
        </w:tc>
        <w:tc>
          <w:tcPr>
            <w:tcW w:w="4238" w:type="dxa"/>
          </w:tcPr>
          <w:p w14:paraId="088DCA23" w14:textId="54FEFF4C" w:rsidR="002F2629" w:rsidRPr="0094012D" w:rsidRDefault="002F2629" w:rsidP="00170872">
            <w:pPr>
              <w:pStyle w:val="Standardeinzug"/>
              <w:ind w:left="0"/>
            </w:pPr>
            <w:r w:rsidRPr="0094012D">
              <w:t>Technischer Nachrichtentyp;</w:t>
            </w:r>
            <w:r w:rsidRPr="0094012D">
              <w:br/>
              <w:t>Nachrichtenversion;</w:t>
            </w:r>
            <w:r w:rsidRPr="0094012D">
              <w:br/>
              <w:t>Dokumentenversion</w:t>
            </w:r>
            <w:r w:rsidRPr="0094012D">
              <w:br/>
            </w:r>
            <w:r w:rsidRPr="0094012D">
              <w:br/>
            </w:r>
            <w:r w:rsidRPr="0094012D">
              <w:rPr>
                <w:i/>
                <w:sz w:val="20"/>
              </w:rPr>
              <w:t xml:space="preserve">Beispiel: </w:t>
            </w:r>
            <w:proofErr w:type="gramStart"/>
            <w:r w:rsidR="005F7B19" w:rsidRPr="0094012D">
              <w:rPr>
                <w:i/>
                <w:sz w:val="20"/>
              </w:rPr>
              <w:t>VSCIP</w:t>
            </w:r>
            <w:r w:rsidR="005F7B19">
              <w:rPr>
                <w:i/>
                <w:sz w:val="20"/>
              </w:rPr>
              <w:t>H</w:t>
            </w:r>
            <w:r w:rsidRPr="0094012D">
              <w:rPr>
                <w:i/>
                <w:sz w:val="20"/>
              </w:rPr>
              <w:t>;</w:t>
            </w:r>
            <w:r w:rsidR="005F7B19">
              <w:rPr>
                <w:i/>
                <w:sz w:val="20"/>
              </w:rPr>
              <w:t>H</w:t>
            </w:r>
            <w:r w:rsidRPr="0094012D">
              <w:rPr>
                <w:i/>
                <w:sz w:val="20"/>
              </w:rPr>
              <w:t>.</w:t>
            </w:r>
            <w:proofErr w:type="gramEnd"/>
            <w:r w:rsidRPr="0094012D">
              <w:rPr>
                <w:i/>
                <w:sz w:val="20"/>
              </w:rPr>
              <w:t>1.</w:t>
            </w:r>
            <w:r w:rsidR="00B80D43">
              <w:rPr>
                <w:i/>
                <w:sz w:val="20"/>
              </w:rPr>
              <w:t>0</w:t>
            </w:r>
            <w:r w:rsidRPr="0094012D">
              <w:rPr>
                <w:i/>
                <w:sz w:val="20"/>
              </w:rPr>
              <w:t>;</w:t>
            </w:r>
            <w:r w:rsidR="00372615">
              <w:rPr>
                <w:i/>
                <w:sz w:val="20"/>
              </w:rPr>
              <w:t>8.</w:t>
            </w:r>
            <w:r w:rsidR="005F7B19">
              <w:rPr>
                <w:i/>
                <w:sz w:val="20"/>
              </w:rPr>
              <w:t>9</w:t>
            </w:r>
            <w:r w:rsidRPr="0094012D">
              <w:rPr>
                <w:i/>
                <w:sz w:val="20"/>
              </w:rPr>
              <w:t>.</w:t>
            </w:r>
            <w:r w:rsidR="00372615">
              <w:rPr>
                <w:i/>
                <w:sz w:val="20"/>
              </w:rPr>
              <w:t>0</w:t>
            </w:r>
          </w:p>
        </w:tc>
      </w:tr>
      <w:tr w:rsidR="002F2629" w:rsidRPr="0094012D" w14:paraId="788E8DE2" w14:textId="77777777" w:rsidTr="009D02F6">
        <w:tc>
          <w:tcPr>
            <w:tcW w:w="5274" w:type="dxa"/>
          </w:tcPr>
          <w:p w14:paraId="38EEAB76" w14:textId="77777777" w:rsidR="002F2629" w:rsidRPr="0094012D" w:rsidRDefault="002F2629" w:rsidP="002F2629">
            <w:pPr>
              <w:pStyle w:val="Standardeinzug"/>
              <w:ind w:left="0"/>
            </w:pPr>
            <w:r w:rsidRPr="0094012D">
              <w:t>Liste</w:t>
            </w:r>
            <w:r w:rsidRPr="0094012D">
              <w:br/>
            </w:r>
            <w:r w:rsidRPr="0094012D">
              <w:br/>
            </w:r>
            <w:r w:rsidRPr="0094012D">
              <w:rPr>
                <w:i/>
                <w:sz w:val="20"/>
              </w:rPr>
              <w:t>Beispiel: Deutsche Codeliste</w:t>
            </w:r>
          </w:p>
        </w:tc>
        <w:tc>
          <w:tcPr>
            <w:tcW w:w="4238" w:type="dxa"/>
          </w:tcPr>
          <w:p w14:paraId="37349D97" w14:textId="5594F6B3" w:rsidR="002F2629" w:rsidRPr="0094012D" w:rsidRDefault="002F2629" w:rsidP="00170872">
            <w:pPr>
              <w:pStyle w:val="Standardeinzug"/>
              <w:ind w:left="0"/>
            </w:pPr>
            <w:r w:rsidRPr="0094012D">
              <w:t>Dokumentenversion</w:t>
            </w:r>
            <w:r w:rsidRPr="0094012D">
              <w:br/>
            </w:r>
            <w:r w:rsidRPr="0094012D">
              <w:br/>
            </w:r>
            <w:r w:rsidRPr="0094012D">
              <w:rPr>
                <w:i/>
                <w:sz w:val="20"/>
              </w:rPr>
              <w:t xml:space="preserve">Beispiel: </w:t>
            </w:r>
            <w:r w:rsidR="00F438B5">
              <w:rPr>
                <w:i/>
                <w:sz w:val="20"/>
              </w:rPr>
              <w:t>8.</w:t>
            </w:r>
            <w:r w:rsidR="005F7B19">
              <w:rPr>
                <w:i/>
                <w:sz w:val="20"/>
              </w:rPr>
              <w:t>9</w:t>
            </w:r>
            <w:r w:rsidRPr="0094012D">
              <w:rPr>
                <w:i/>
                <w:sz w:val="20"/>
              </w:rPr>
              <w:t>.0</w:t>
            </w:r>
          </w:p>
        </w:tc>
      </w:tr>
      <w:tr w:rsidR="002F2629" w:rsidRPr="0094012D" w14:paraId="2C1979A8" w14:textId="77777777" w:rsidTr="009D02F6">
        <w:tc>
          <w:tcPr>
            <w:tcW w:w="5274" w:type="dxa"/>
          </w:tcPr>
          <w:p w14:paraId="0FE603C0" w14:textId="77777777" w:rsidR="002F2629" w:rsidRPr="0094012D" w:rsidRDefault="002F2629" w:rsidP="002F2629">
            <w:pPr>
              <w:pStyle w:val="Standardeinzug"/>
              <w:ind w:left="0"/>
            </w:pPr>
            <w:r w:rsidRPr="0094012D">
              <w:t>Dokument</w:t>
            </w:r>
            <w:r w:rsidRPr="0094012D">
              <w:br/>
            </w:r>
            <w:r w:rsidRPr="0094012D">
              <w:br/>
            </w:r>
            <w:r w:rsidRPr="0094012D">
              <w:rPr>
                <w:i/>
                <w:sz w:val="20"/>
              </w:rPr>
              <w:t>Beispiel: Vorwort</w:t>
            </w:r>
          </w:p>
        </w:tc>
        <w:tc>
          <w:tcPr>
            <w:tcW w:w="4238" w:type="dxa"/>
          </w:tcPr>
          <w:p w14:paraId="062A9EC4" w14:textId="4EC9270A" w:rsidR="002F2629" w:rsidRPr="0094012D" w:rsidRDefault="002F2629" w:rsidP="00170872">
            <w:pPr>
              <w:pStyle w:val="Standardeinzug"/>
              <w:ind w:left="0"/>
            </w:pPr>
            <w:r w:rsidRPr="0094012D">
              <w:t>Dokumentenversion</w:t>
            </w:r>
            <w:r w:rsidRPr="0094012D">
              <w:br/>
            </w:r>
            <w:r w:rsidRPr="0094012D">
              <w:br/>
            </w:r>
            <w:r w:rsidRPr="0094012D">
              <w:rPr>
                <w:i/>
                <w:sz w:val="20"/>
              </w:rPr>
              <w:t xml:space="preserve">Beispiel: </w:t>
            </w:r>
            <w:r w:rsidR="00F438B5">
              <w:rPr>
                <w:i/>
                <w:sz w:val="20"/>
              </w:rPr>
              <w:t>8.</w:t>
            </w:r>
            <w:r w:rsidR="005F7B19">
              <w:rPr>
                <w:i/>
                <w:sz w:val="20"/>
              </w:rPr>
              <w:t>9</w:t>
            </w:r>
            <w:r w:rsidRPr="0094012D">
              <w:rPr>
                <w:i/>
                <w:sz w:val="20"/>
              </w:rPr>
              <w:t>.</w:t>
            </w:r>
            <w:r w:rsidR="00F438B5">
              <w:rPr>
                <w:i/>
                <w:sz w:val="20"/>
              </w:rPr>
              <w:t>0</w:t>
            </w:r>
          </w:p>
        </w:tc>
      </w:tr>
      <w:tr w:rsidR="00CA54F4" w:rsidRPr="0094012D" w14:paraId="25D980A3" w14:textId="77777777" w:rsidTr="009D02F6">
        <w:tc>
          <w:tcPr>
            <w:tcW w:w="5274" w:type="dxa"/>
          </w:tcPr>
          <w:p w14:paraId="687A3B00" w14:textId="368BA8A4" w:rsidR="00CA54F4" w:rsidRPr="0094012D" w:rsidRDefault="00CA54F4">
            <w:pPr>
              <w:pStyle w:val="Standardeinzug"/>
              <w:ind w:left="0"/>
            </w:pPr>
            <w:r>
              <w:t>Webservice</w:t>
            </w:r>
            <w:r w:rsidRPr="0094012D">
              <w:br/>
            </w:r>
            <w:r w:rsidRPr="0094012D">
              <w:br/>
            </w:r>
            <w:r w:rsidRPr="0094012D">
              <w:rPr>
                <w:i/>
                <w:sz w:val="20"/>
              </w:rPr>
              <w:t xml:space="preserve">Beispiel: </w:t>
            </w:r>
            <w:r w:rsidRPr="00CA54F4">
              <w:rPr>
                <w:i/>
                <w:sz w:val="20"/>
              </w:rPr>
              <w:t>LowValueConsignmentPriorPresentation</w:t>
            </w:r>
            <w:r w:rsidR="00231200">
              <w:rPr>
                <w:i/>
                <w:sz w:val="20"/>
              </w:rPr>
              <w:t>1</w:t>
            </w:r>
          </w:p>
        </w:tc>
        <w:tc>
          <w:tcPr>
            <w:tcW w:w="4238" w:type="dxa"/>
          </w:tcPr>
          <w:p w14:paraId="34366550" w14:textId="65E208D3" w:rsidR="00CA54F4" w:rsidRPr="0094012D" w:rsidRDefault="000436CC" w:rsidP="00BF76D5">
            <w:pPr>
              <w:pStyle w:val="Standardeinzug"/>
              <w:ind w:left="0"/>
            </w:pPr>
            <w:r>
              <w:t>Webservice</w:t>
            </w:r>
            <w:r w:rsidR="000559F2">
              <w:t>-V</w:t>
            </w:r>
            <w:r>
              <w:t>ersion</w:t>
            </w:r>
            <w:r>
              <w:br/>
            </w:r>
            <w:r w:rsidRPr="0094012D">
              <w:br/>
            </w:r>
            <w:r w:rsidRPr="0094012D">
              <w:rPr>
                <w:i/>
                <w:sz w:val="20"/>
              </w:rPr>
              <w:t xml:space="preserve">Beispiel: </w:t>
            </w:r>
            <w:r>
              <w:rPr>
                <w:i/>
                <w:sz w:val="20"/>
              </w:rPr>
              <w:t>1</w:t>
            </w:r>
          </w:p>
        </w:tc>
      </w:tr>
      <w:tr w:rsidR="001D01B9" w:rsidRPr="0094012D" w14:paraId="00BEFFEC" w14:textId="77777777" w:rsidTr="009D02F6">
        <w:tc>
          <w:tcPr>
            <w:tcW w:w="5274" w:type="dxa"/>
          </w:tcPr>
          <w:p w14:paraId="00FDD128" w14:textId="1977EF57" w:rsidR="001D01B9" w:rsidRDefault="001D01B9">
            <w:pPr>
              <w:pStyle w:val="Standardeinzug"/>
              <w:ind w:left="0"/>
            </w:pPr>
            <w:r>
              <w:t>XSD</w:t>
            </w:r>
            <w:r w:rsidR="00A7586E">
              <w:t>-Datei</w:t>
            </w:r>
          </w:p>
          <w:p w14:paraId="68B118A7" w14:textId="77777777" w:rsidR="001D01B9" w:rsidRDefault="001D01B9">
            <w:pPr>
              <w:pStyle w:val="Standardeinzug"/>
              <w:ind w:left="0"/>
            </w:pPr>
          </w:p>
          <w:p w14:paraId="2C0B20B2" w14:textId="2D53EA2E" w:rsidR="001D01B9" w:rsidRDefault="001D01B9" w:rsidP="001D01B9">
            <w:pPr>
              <w:pStyle w:val="Standardeinzug"/>
              <w:ind w:left="0"/>
            </w:pPr>
            <w:r w:rsidRPr="0094012D">
              <w:rPr>
                <w:i/>
                <w:sz w:val="20"/>
              </w:rPr>
              <w:t xml:space="preserve">Beispiel: </w:t>
            </w:r>
            <w:r w:rsidRPr="001D01B9">
              <w:rPr>
                <w:i/>
                <w:sz w:val="20"/>
              </w:rPr>
              <w:t>FCFCDE.xsd</w:t>
            </w:r>
          </w:p>
        </w:tc>
        <w:tc>
          <w:tcPr>
            <w:tcW w:w="4238" w:type="dxa"/>
          </w:tcPr>
          <w:p w14:paraId="3040D381" w14:textId="77777777" w:rsidR="001D01B9" w:rsidRDefault="001D01B9">
            <w:pPr>
              <w:pStyle w:val="Standardeinzug"/>
              <w:ind w:left="0"/>
            </w:pPr>
            <w:r>
              <w:t xml:space="preserve">Technische </w:t>
            </w:r>
            <w:proofErr w:type="spellStart"/>
            <w:r>
              <w:t>Artefaktversion</w:t>
            </w:r>
            <w:proofErr w:type="spellEnd"/>
          </w:p>
          <w:p w14:paraId="762BA092" w14:textId="77777777" w:rsidR="001D01B9" w:rsidRDefault="001D01B9">
            <w:pPr>
              <w:pStyle w:val="Standardeinzug"/>
              <w:ind w:left="0"/>
            </w:pPr>
          </w:p>
          <w:p w14:paraId="41F21FE9" w14:textId="148D4A37" w:rsidR="001D01B9" w:rsidRDefault="001D01B9">
            <w:pPr>
              <w:pStyle w:val="Standardeinzug"/>
              <w:ind w:left="0"/>
            </w:pPr>
            <w:r w:rsidRPr="0094012D">
              <w:rPr>
                <w:i/>
                <w:sz w:val="20"/>
              </w:rPr>
              <w:t xml:space="preserve">Beispiel: </w:t>
            </w:r>
            <w:r>
              <w:rPr>
                <w:i/>
                <w:sz w:val="20"/>
              </w:rPr>
              <w:t>9.1.e.7</w:t>
            </w:r>
          </w:p>
        </w:tc>
      </w:tr>
      <w:tr w:rsidR="001D01B9" w:rsidRPr="0094012D" w14:paraId="3467DF1E" w14:textId="77777777" w:rsidTr="009D02F6">
        <w:tc>
          <w:tcPr>
            <w:tcW w:w="5274" w:type="dxa"/>
          </w:tcPr>
          <w:p w14:paraId="6655D19B" w14:textId="3698E664" w:rsidR="001D01B9" w:rsidRDefault="001D01B9">
            <w:pPr>
              <w:pStyle w:val="Standardeinzug"/>
              <w:ind w:left="0"/>
            </w:pPr>
            <w:r>
              <w:t>WSDL</w:t>
            </w:r>
            <w:r w:rsidR="00A7586E">
              <w:t>-Datei</w:t>
            </w:r>
          </w:p>
          <w:p w14:paraId="72409AEB" w14:textId="77777777" w:rsidR="001D01B9" w:rsidRDefault="001D01B9">
            <w:pPr>
              <w:pStyle w:val="Standardeinzug"/>
              <w:ind w:left="0"/>
            </w:pPr>
          </w:p>
          <w:p w14:paraId="74A3D3C4" w14:textId="711E6EFC" w:rsidR="001D01B9" w:rsidRDefault="001D01B9" w:rsidP="009D02F6">
            <w:pPr>
              <w:pStyle w:val="Standardeinzug"/>
              <w:ind w:left="0"/>
            </w:pPr>
            <w:proofErr w:type="gramStart"/>
            <w:r w:rsidRPr="0094012D">
              <w:rPr>
                <w:i/>
                <w:sz w:val="20"/>
              </w:rPr>
              <w:t>Beispiel:</w:t>
            </w:r>
            <w:r w:rsidRPr="00CA54F4">
              <w:rPr>
                <w:i/>
                <w:sz w:val="20"/>
              </w:rPr>
              <w:t>LowValueConsignmentPriorPresentation</w:t>
            </w:r>
            <w:r>
              <w:rPr>
                <w:i/>
                <w:sz w:val="20"/>
              </w:rPr>
              <w:t>1.wsdl</w:t>
            </w:r>
            <w:proofErr w:type="gramEnd"/>
          </w:p>
        </w:tc>
        <w:tc>
          <w:tcPr>
            <w:tcW w:w="4238" w:type="dxa"/>
          </w:tcPr>
          <w:p w14:paraId="10708FEC" w14:textId="77777777" w:rsidR="001D01B9" w:rsidRDefault="001D01B9">
            <w:pPr>
              <w:pStyle w:val="Standardeinzug"/>
              <w:ind w:left="0"/>
            </w:pPr>
            <w:r>
              <w:t xml:space="preserve">Technische </w:t>
            </w:r>
            <w:proofErr w:type="spellStart"/>
            <w:r>
              <w:t>Artefaktversion</w:t>
            </w:r>
            <w:proofErr w:type="spellEnd"/>
          </w:p>
          <w:p w14:paraId="36963DD6" w14:textId="77777777" w:rsidR="001D01B9" w:rsidRDefault="001D01B9">
            <w:pPr>
              <w:pStyle w:val="Standardeinzug"/>
              <w:ind w:left="0"/>
            </w:pPr>
          </w:p>
          <w:p w14:paraId="4BFFEE5A" w14:textId="37949A94" w:rsidR="001D01B9" w:rsidRDefault="001D01B9" w:rsidP="009D02F6">
            <w:pPr>
              <w:pStyle w:val="Standardeinzug"/>
              <w:ind w:left="0"/>
            </w:pPr>
            <w:r w:rsidRPr="0094012D">
              <w:rPr>
                <w:i/>
                <w:sz w:val="20"/>
              </w:rPr>
              <w:t xml:space="preserve">Beispiel: </w:t>
            </w:r>
            <w:r w:rsidR="0091463E">
              <w:rPr>
                <w:i/>
                <w:sz w:val="20"/>
              </w:rPr>
              <w:t>10.0.0.0</w:t>
            </w:r>
          </w:p>
        </w:tc>
      </w:tr>
    </w:tbl>
    <w:p w14:paraId="7398C68C" w14:textId="77777777" w:rsidR="002F2629" w:rsidRPr="0094012D" w:rsidRDefault="002F2629" w:rsidP="004E30F1">
      <w:pPr>
        <w:pStyle w:val="berschrift2"/>
        <w:spacing w:before="480"/>
        <w:ind w:left="578" w:hanging="578"/>
      </w:pPr>
      <w:bookmarkStart w:id="856" w:name="_Toc156975989"/>
      <w:bookmarkStart w:id="857" w:name="_Toc406488392"/>
      <w:bookmarkStart w:id="858" w:name="_Toc419113611"/>
      <w:bookmarkStart w:id="859" w:name="_Toc494110025"/>
      <w:bookmarkStart w:id="860" w:name="_Toc475342598"/>
      <w:bookmarkStart w:id="861" w:name="_Toc113265214"/>
      <w:bookmarkStart w:id="862" w:name="_Ref153091559"/>
      <w:r w:rsidRPr="0094012D">
        <w:t>Die Versionierung von fachlichen Nachrichtentypen</w:t>
      </w:r>
      <w:bookmarkEnd w:id="856"/>
      <w:bookmarkEnd w:id="857"/>
      <w:bookmarkEnd w:id="858"/>
      <w:bookmarkEnd w:id="859"/>
      <w:bookmarkEnd w:id="860"/>
      <w:bookmarkEnd w:id="861"/>
    </w:p>
    <w:p w14:paraId="4705DBE0" w14:textId="77777777" w:rsidR="002F2629" w:rsidRPr="0094012D" w:rsidRDefault="002F2629" w:rsidP="002F2629">
      <w:pPr>
        <w:jc w:val="both"/>
      </w:pPr>
      <w:r w:rsidRPr="0094012D">
        <w:t>Die Versionsbezeichnung eines fachlichen Nachrichtentyps besteht aus den drei Komponenten</w:t>
      </w:r>
    </w:p>
    <w:p w14:paraId="46D0F352" w14:textId="77777777" w:rsidR="002F2629" w:rsidRPr="0094012D" w:rsidRDefault="002F2629" w:rsidP="002F2629">
      <w:pPr>
        <w:numPr>
          <w:ilvl w:val="0"/>
          <w:numId w:val="19"/>
        </w:numPr>
        <w:jc w:val="both"/>
      </w:pPr>
      <w:r w:rsidRPr="0094012D">
        <w:t>Technischer Nachrichtentyp</w:t>
      </w:r>
    </w:p>
    <w:p w14:paraId="59136D8D" w14:textId="77777777" w:rsidR="002F2629" w:rsidRPr="0094012D" w:rsidRDefault="002F2629" w:rsidP="002F2629">
      <w:pPr>
        <w:numPr>
          <w:ilvl w:val="0"/>
          <w:numId w:val="19"/>
        </w:numPr>
        <w:jc w:val="both"/>
      </w:pPr>
      <w:r w:rsidRPr="0094012D">
        <w:t>Nachrichtenversion</w:t>
      </w:r>
    </w:p>
    <w:p w14:paraId="595E8F1D" w14:textId="77777777" w:rsidR="002F2629" w:rsidRPr="0094012D" w:rsidRDefault="002F2629" w:rsidP="002F2629">
      <w:pPr>
        <w:numPr>
          <w:ilvl w:val="0"/>
          <w:numId w:val="19"/>
        </w:numPr>
        <w:jc w:val="both"/>
      </w:pPr>
      <w:r w:rsidRPr="0094012D">
        <w:t>Dokumentenversion</w:t>
      </w:r>
    </w:p>
    <w:p w14:paraId="1BA54406" w14:textId="77777777" w:rsidR="002F2629" w:rsidRPr="0094012D" w:rsidRDefault="002F2629">
      <w:pPr>
        <w:pStyle w:val="berschrift3"/>
        <w:spacing w:before="360"/>
      </w:pPr>
      <w:bookmarkStart w:id="863" w:name="_Toc156975990"/>
      <w:bookmarkStart w:id="864" w:name="_Toc406488393"/>
      <w:bookmarkStart w:id="865" w:name="_Toc419113612"/>
      <w:bookmarkStart w:id="866" w:name="_Toc494110026"/>
      <w:bookmarkStart w:id="867" w:name="_Toc475342599"/>
      <w:bookmarkStart w:id="868" w:name="_Toc113265215"/>
      <w:r w:rsidRPr="0094012D">
        <w:t>Der technische Nachrichtentyp</w:t>
      </w:r>
      <w:bookmarkEnd w:id="863"/>
      <w:bookmarkEnd w:id="864"/>
      <w:bookmarkEnd w:id="865"/>
      <w:bookmarkEnd w:id="866"/>
      <w:bookmarkEnd w:id="867"/>
      <w:bookmarkEnd w:id="868"/>
    </w:p>
    <w:p w14:paraId="2E2F50A7" w14:textId="635C2968" w:rsidR="002F2629" w:rsidRPr="0094012D" w:rsidRDefault="002F2629" w:rsidP="002F2629">
      <w:pPr>
        <w:jc w:val="both"/>
      </w:pPr>
      <w:r w:rsidRPr="0094012D">
        <w:t>Für jede Nachricht wurde ein sogenannter "</w:t>
      </w:r>
      <w:r w:rsidRPr="0094012D">
        <w:rPr>
          <w:b/>
        </w:rPr>
        <w:t>Technischer Nachrichtentyp</w:t>
      </w:r>
      <w:r w:rsidRPr="0094012D">
        <w:t xml:space="preserve">" definiert, der in jeder übermittelten Nachricht im </w:t>
      </w:r>
      <w:r w:rsidR="00D24DCE">
        <w:t>Feld "Typ"</w:t>
      </w:r>
      <w:r w:rsidRPr="0094012D">
        <w:rPr>
          <w:rStyle w:val="Funotenzeichen"/>
        </w:rPr>
        <w:footnoteReference w:id="18"/>
      </w:r>
      <w:r w:rsidRPr="0094012D">
        <w:t xml:space="preserve"> angegeben werden muss. Aus diesem technischen Nachrichtentyp ist insbesondere der jeweilige fachliche Nachrichtentyp ersichtlich. Es handelt sich um eine Zeichenkette mit dem festen Format "a6" und folgendem Aufbau:</w:t>
      </w:r>
    </w:p>
    <w:p w14:paraId="6835F287" w14:textId="77777777" w:rsidR="002F2629" w:rsidRPr="0094012D" w:rsidRDefault="002F2629" w:rsidP="002F2629">
      <w:pPr>
        <w:jc w:val="both"/>
      </w:pPr>
    </w:p>
    <w:p w14:paraId="78A61967" w14:textId="77777777" w:rsidR="002F2629" w:rsidRPr="0094012D" w:rsidRDefault="002F2629" w:rsidP="00322EEF">
      <w:pPr>
        <w:keepNext/>
        <w:keepLines/>
        <w:tabs>
          <w:tab w:val="left" w:pos="1418"/>
        </w:tabs>
        <w:jc w:val="both"/>
      </w:pPr>
      <w:r w:rsidRPr="0094012D">
        <w:lastRenderedPageBreak/>
        <w:t>Stelle 1:</w:t>
      </w:r>
      <w:r w:rsidRPr="0094012D">
        <w:tab/>
        <w:t>Kennzeichen für den Verfahrensbereich</w:t>
      </w:r>
    </w:p>
    <w:p w14:paraId="6CD00F47" w14:textId="77777777" w:rsidR="00FD6046" w:rsidRDefault="002F2629" w:rsidP="00322EEF">
      <w:pPr>
        <w:keepNext/>
        <w:keepLines/>
        <w:tabs>
          <w:tab w:val="left" w:pos="1418"/>
          <w:tab w:val="left" w:pos="1701"/>
        </w:tabs>
        <w:ind w:left="1418"/>
      </w:pPr>
      <w:r w:rsidRPr="0094012D">
        <w:t>D</w:t>
      </w:r>
      <w:r w:rsidRPr="0094012D">
        <w:tab/>
        <w:t>- Versand</w:t>
      </w:r>
      <w:r w:rsidR="00C10590">
        <w:t>, Eingangs-/Ausgangs-</w:t>
      </w:r>
      <w:proofErr w:type="spellStart"/>
      <w:r w:rsidR="00C10590">
        <w:t>SumA</w:t>
      </w:r>
      <w:proofErr w:type="spellEnd"/>
      <w:r w:rsidR="00FD6046">
        <w:t xml:space="preserve"> und</w:t>
      </w:r>
    </w:p>
    <w:p w14:paraId="52E9A796" w14:textId="77777777" w:rsidR="0071526B" w:rsidRDefault="00FD6046" w:rsidP="00322EEF">
      <w:pPr>
        <w:keepNext/>
        <w:keepLines/>
        <w:tabs>
          <w:tab w:val="left" w:pos="1418"/>
          <w:tab w:val="left" w:pos="1701"/>
        </w:tabs>
        <w:ind w:left="1418"/>
      </w:pPr>
      <w:r>
        <w:tab/>
        <w:t>- Gemeinsam genutzte Nachrichten, sofern auch in AES</w:t>
      </w:r>
      <w:r w:rsidR="00FB0B10">
        <w:t>/EAS/Versand</w:t>
      </w:r>
      <w:r>
        <w:t xml:space="preserve"> verwendet</w:t>
      </w:r>
    </w:p>
    <w:p w14:paraId="2A5F7CA2" w14:textId="4A8D480D" w:rsidR="00776026" w:rsidRDefault="0071526B" w:rsidP="00322EEF">
      <w:pPr>
        <w:keepNext/>
        <w:keepLines/>
        <w:tabs>
          <w:tab w:val="left" w:pos="1418"/>
          <w:tab w:val="left" w:pos="1701"/>
        </w:tabs>
        <w:ind w:left="1418"/>
      </w:pPr>
      <w:r>
        <w:tab/>
        <w:t>- ZELOS</w:t>
      </w:r>
      <w:r w:rsidR="002F2629" w:rsidRPr="0094012D">
        <w:br/>
        <w:t>E</w:t>
      </w:r>
      <w:r w:rsidR="002F2629" w:rsidRPr="0094012D">
        <w:tab/>
        <w:t>- Freier Verkehr (Ergänzende Zollanmeldung)</w:t>
      </w:r>
      <w:r w:rsidR="002F2629" w:rsidRPr="0094012D">
        <w:br/>
        <w:t>F</w:t>
      </w:r>
      <w:r w:rsidR="002F2629" w:rsidRPr="0094012D">
        <w:tab/>
        <w:t>- Freier Verkehr (Abfertigung)</w:t>
      </w:r>
      <w:r w:rsidR="002F2629" w:rsidRPr="0094012D">
        <w:br/>
        <w:t>G</w:t>
      </w:r>
      <w:r w:rsidR="002F2629" w:rsidRPr="0094012D">
        <w:tab/>
        <w:t>- Gemeinsam genutzte Nachrichten</w:t>
      </w:r>
      <w:r w:rsidR="00FD6046">
        <w:t xml:space="preserve">, sofern ausschließlich in </w:t>
      </w:r>
      <w:r w:rsidR="00FB0B10">
        <w:t xml:space="preserve">Einfuhr </w:t>
      </w:r>
      <w:r w:rsidR="00FD6046">
        <w:t>verwendet</w:t>
      </w:r>
    </w:p>
    <w:p w14:paraId="172987FF" w14:textId="64DE6894" w:rsidR="002F2629" w:rsidRPr="0094012D" w:rsidRDefault="00776026" w:rsidP="00322EEF">
      <w:pPr>
        <w:keepNext/>
        <w:keepLines/>
        <w:tabs>
          <w:tab w:val="left" w:pos="1418"/>
          <w:tab w:val="left" w:pos="1701"/>
        </w:tabs>
        <w:ind w:left="1418"/>
      </w:pPr>
      <w:r>
        <w:t>I</w:t>
      </w:r>
      <w:r>
        <w:tab/>
        <w:t>- Freier Verkehr (IMPOST)</w:t>
      </w:r>
      <w:r w:rsidR="002F2629" w:rsidRPr="0094012D">
        <w:br/>
        <w:t>L</w:t>
      </w:r>
      <w:r w:rsidR="002F2629" w:rsidRPr="0094012D">
        <w:tab/>
        <w:t>- Zolllager</w:t>
      </w:r>
      <w:r w:rsidR="002F2629" w:rsidRPr="0094012D">
        <w:br/>
        <w:t>N</w:t>
      </w:r>
      <w:r w:rsidR="002F2629" w:rsidRPr="0094012D">
        <w:tab/>
        <w:t>- Nacherhebung / Erstattung / Erlass</w:t>
      </w:r>
      <w:r w:rsidR="002F2629" w:rsidRPr="0094012D">
        <w:br/>
        <w:t>S</w:t>
      </w:r>
      <w:r w:rsidR="002F2629" w:rsidRPr="0094012D">
        <w:tab/>
        <w:t>- Summarische Anmeldung</w:t>
      </w:r>
      <w:r w:rsidR="002F2629" w:rsidRPr="0094012D">
        <w:br/>
        <w:t>V</w:t>
      </w:r>
      <w:r w:rsidR="002F2629" w:rsidRPr="0094012D">
        <w:tab/>
        <w:t>- Aktive V</w:t>
      </w:r>
      <w:r w:rsidR="000A5645">
        <w:t>eredelung</w:t>
      </w:r>
    </w:p>
    <w:p w14:paraId="2F52F39E" w14:textId="77777777" w:rsidR="002F2629" w:rsidRPr="0094012D" w:rsidRDefault="002F2629" w:rsidP="00322EEF">
      <w:pPr>
        <w:keepNext/>
        <w:keepLines/>
        <w:tabs>
          <w:tab w:val="left" w:pos="3119"/>
        </w:tabs>
        <w:ind w:left="1418" w:hanging="1418"/>
        <w:jc w:val="both"/>
      </w:pPr>
      <w:r w:rsidRPr="0094012D">
        <w:t>Stelle 2 - 5:</w:t>
      </w:r>
      <w:r w:rsidRPr="0094012D">
        <w:tab/>
        <w:t>Buchstabenkombination für die einzelnen Nachrichten;</w:t>
      </w:r>
    </w:p>
    <w:p w14:paraId="1C58ADCC" w14:textId="77777777" w:rsidR="002F2629" w:rsidRPr="0094012D" w:rsidRDefault="002F2629" w:rsidP="00322EEF">
      <w:pPr>
        <w:keepNext/>
        <w:keepLines/>
        <w:tabs>
          <w:tab w:val="left" w:pos="3402"/>
        </w:tabs>
        <w:ind w:left="1418"/>
        <w:jc w:val="both"/>
      </w:pPr>
      <w:r w:rsidRPr="0094012D">
        <w:t>die Buchstabenkombinationen ergeben sich aus der Bezeichnung des fachlichen Nachrichtentyps</w:t>
      </w:r>
    </w:p>
    <w:p w14:paraId="111023D5" w14:textId="77777777" w:rsidR="002F2629" w:rsidRPr="0094012D" w:rsidRDefault="002F2629" w:rsidP="00322EEF">
      <w:pPr>
        <w:tabs>
          <w:tab w:val="left" w:pos="1418"/>
        </w:tabs>
        <w:jc w:val="both"/>
      </w:pPr>
      <w:r w:rsidRPr="0094012D">
        <w:t>Stelle 6:</w:t>
      </w:r>
      <w:r w:rsidRPr="0094012D">
        <w:tab/>
        <w:t>Kennzeichen für die Version ('A', 'B', 'C', …)</w:t>
      </w:r>
    </w:p>
    <w:p w14:paraId="333B691D" w14:textId="77777777" w:rsidR="002F2629" w:rsidRPr="0094012D" w:rsidRDefault="002F2629" w:rsidP="002F2629">
      <w:pPr>
        <w:jc w:val="both"/>
      </w:pPr>
    </w:p>
    <w:p w14:paraId="093C42FF" w14:textId="15EB87B2" w:rsidR="002F2629" w:rsidRPr="0094012D" w:rsidRDefault="002F2629" w:rsidP="002F2629">
      <w:pPr>
        <w:tabs>
          <w:tab w:val="left" w:pos="2835"/>
          <w:tab w:val="left" w:pos="3686"/>
        </w:tabs>
        <w:ind w:left="1134" w:hanging="1134"/>
        <w:jc w:val="both"/>
      </w:pPr>
      <w:r w:rsidRPr="0094012D">
        <w:t>Beispiel:</w:t>
      </w:r>
      <w:r w:rsidRPr="0094012D">
        <w:tab/>
      </w:r>
      <w:r w:rsidR="005F7B19" w:rsidRPr="0094012D">
        <w:t>SCPRL</w:t>
      </w:r>
      <w:r w:rsidR="005F7B19">
        <w:t>I</w:t>
      </w:r>
      <w:r w:rsidRPr="0094012D">
        <w:tab/>
        <w:t>S</w:t>
      </w:r>
      <w:r w:rsidRPr="0094012D">
        <w:tab/>
        <w:t>Verfahrensbereich Summarische Anmeldung</w:t>
      </w:r>
    </w:p>
    <w:p w14:paraId="67E2F2B9" w14:textId="77777777" w:rsidR="002F2629" w:rsidRPr="0094012D" w:rsidRDefault="002F2629" w:rsidP="002F2629">
      <w:pPr>
        <w:tabs>
          <w:tab w:val="left" w:pos="2835"/>
          <w:tab w:val="left" w:pos="3686"/>
        </w:tabs>
        <w:ind w:left="1134" w:hanging="1134"/>
        <w:jc w:val="both"/>
      </w:pPr>
      <w:r w:rsidRPr="0094012D">
        <w:tab/>
      </w:r>
      <w:r w:rsidRPr="0094012D">
        <w:tab/>
        <w:t>CPRL</w:t>
      </w:r>
      <w:r w:rsidRPr="0094012D">
        <w:tab/>
        <w:t>Fachlicher Nachrichtentyp CUSPRL</w:t>
      </w:r>
    </w:p>
    <w:p w14:paraId="088684FE" w14:textId="25A7AE2E" w:rsidR="002F2629" w:rsidRPr="0094012D" w:rsidRDefault="002F2629" w:rsidP="002F2629">
      <w:pPr>
        <w:tabs>
          <w:tab w:val="left" w:pos="2835"/>
          <w:tab w:val="left" w:pos="3686"/>
        </w:tabs>
        <w:ind w:left="1134" w:hanging="1134"/>
        <w:jc w:val="both"/>
      </w:pPr>
      <w:r w:rsidRPr="0094012D">
        <w:tab/>
      </w:r>
      <w:r w:rsidRPr="0094012D">
        <w:tab/>
      </w:r>
      <w:r w:rsidR="005F7B19">
        <w:t>I</w:t>
      </w:r>
      <w:r w:rsidRPr="0094012D">
        <w:tab/>
        <w:t xml:space="preserve">Version </w:t>
      </w:r>
      <w:r w:rsidR="005F7B19">
        <w:t>I</w:t>
      </w:r>
    </w:p>
    <w:p w14:paraId="02DA6FB6" w14:textId="787C6C1D" w:rsidR="002F2629" w:rsidRPr="0094012D" w:rsidRDefault="002F2629" w:rsidP="009C1049">
      <w:pPr>
        <w:spacing w:before="120" w:after="120"/>
        <w:jc w:val="both"/>
      </w:pPr>
      <w:r w:rsidRPr="0094012D">
        <w:t>Der technische Nachrichtentyp wird in den Kopfzeilen der Nachrichtenbeschreibung (vgl. Kap.</w:t>
      </w:r>
      <w:r w:rsidR="009E5597">
        <w:fldChar w:fldCharType="begin"/>
      </w:r>
      <w:r w:rsidR="009E5597">
        <w:instrText xml:space="preserve"> REF _Ref494107400 \r \h </w:instrText>
      </w:r>
      <w:r w:rsidR="009C1049">
        <w:instrText xml:space="preserve"> \* MERGEFORMAT </w:instrText>
      </w:r>
      <w:r w:rsidR="009E5597">
        <w:fldChar w:fldCharType="separate"/>
      </w:r>
      <w:r w:rsidR="009E5597">
        <w:t>2.7</w:t>
      </w:r>
      <w:r w:rsidR="009E5597">
        <w:fldChar w:fldCharType="end"/>
      </w:r>
      <w:r w:rsidRPr="0094012D">
        <w:t xml:space="preserve">) und im Dokument "Versionsübersicht" (vgl. Kap. </w:t>
      </w:r>
      <w:r w:rsidR="00380BD4">
        <w:fldChar w:fldCharType="begin"/>
      </w:r>
      <w:r w:rsidR="00380BD4">
        <w:instrText xml:space="preserve"> REF _Ref171314918 \r \h </w:instrText>
      </w:r>
      <w:r w:rsidR="009C1049">
        <w:instrText xml:space="preserve"> \* MERGEFORMAT </w:instrText>
      </w:r>
      <w:r w:rsidR="00380BD4">
        <w:fldChar w:fldCharType="separate"/>
      </w:r>
      <w:r w:rsidR="00E81FAE">
        <w:t>2.2.2</w:t>
      </w:r>
      <w:r w:rsidR="00380BD4">
        <w:fldChar w:fldCharType="end"/>
      </w:r>
      <w:r w:rsidRPr="0094012D">
        <w:t>) angegeben.</w:t>
      </w:r>
    </w:p>
    <w:p w14:paraId="3889669D" w14:textId="77777777" w:rsidR="002F2629" w:rsidRPr="0094012D" w:rsidRDefault="002F2629" w:rsidP="009C1049">
      <w:pPr>
        <w:spacing w:after="120"/>
        <w:jc w:val="both"/>
      </w:pPr>
      <w:r w:rsidRPr="0094012D">
        <w:t>Die 6. Stelle des technischen Nachrichtentyps korrespondiert mit der 1. Stelle der Nachrichtenversion.</w:t>
      </w:r>
    </w:p>
    <w:p w14:paraId="0A325434" w14:textId="77777777" w:rsidR="002F2629" w:rsidRPr="0094012D" w:rsidRDefault="002F2629">
      <w:pPr>
        <w:pStyle w:val="berschrift3"/>
        <w:spacing w:before="360"/>
      </w:pPr>
      <w:bookmarkStart w:id="869" w:name="_Toc156975991"/>
      <w:bookmarkStart w:id="870" w:name="_Toc406488394"/>
      <w:bookmarkStart w:id="871" w:name="_Toc419113613"/>
      <w:bookmarkStart w:id="872" w:name="_Toc494110027"/>
      <w:bookmarkStart w:id="873" w:name="_Toc475342600"/>
      <w:bookmarkStart w:id="874" w:name="_Toc113265216"/>
      <w:r w:rsidRPr="0094012D">
        <w:t>Die Nachrichtenversion</w:t>
      </w:r>
      <w:bookmarkEnd w:id="869"/>
      <w:bookmarkEnd w:id="870"/>
      <w:bookmarkEnd w:id="871"/>
      <w:bookmarkEnd w:id="872"/>
      <w:bookmarkEnd w:id="873"/>
      <w:bookmarkEnd w:id="874"/>
    </w:p>
    <w:p w14:paraId="527DB9AC" w14:textId="4CB5F46E" w:rsidR="002F2629" w:rsidRPr="0094012D" w:rsidRDefault="009E5597" w:rsidP="009C1049">
      <w:pPr>
        <w:spacing w:after="120"/>
        <w:jc w:val="both"/>
      </w:pPr>
      <w:r>
        <w:t>J</w:t>
      </w:r>
      <w:r w:rsidR="002F2629" w:rsidRPr="0094012D">
        <w:t xml:space="preserve">ede Nachricht </w:t>
      </w:r>
      <w:r>
        <w:t xml:space="preserve">enthält </w:t>
      </w:r>
      <w:r w:rsidR="002F2629" w:rsidRPr="0094012D">
        <w:t xml:space="preserve">das Feld "Nachrichtenversion". Das Feld enthält die Versionsnummer der Nachricht laut </w:t>
      </w:r>
      <w:r w:rsidR="009569E6">
        <w:t>EDI-Implementierungshandbuch</w:t>
      </w:r>
      <w:r w:rsidR="002F2629" w:rsidRPr="0094012D">
        <w:t xml:space="preserve"> im Format </w:t>
      </w:r>
      <w:proofErr w:type="gramStart"/>
      <w:r w:rsidR="002F2629" w:rsidRPr="0094012D">
        <w:t>an..</w:t>
      </w:r>
      <w:proofErr w:type="gramEnd"/>
      <w:r w:rsidR="002F2629" w:rsidRPr="0094012D">
        <w:t>7 und ist anzugeben. Die Nachrichtenversion ist eine dreistellige Nummerierung in Punktnotation. Sie besitzt folgenden Aufbau:</w:t>
      </w:r>
    </w:p>
    <w:p w14:paraId="3C48DDCA" w14:textId="77777777" w:rsidR="002F2629" w:rsidRPr="0094012D" w:rsidRDefault="002F2629" w:rsidP="002F2629">
      <w:pPr>
        <w:tabs>
          <w:tab w:val="left" w:pos="2835"/>
        </w:tabs>
        <w:ind w:left="1134"/>
        <w:jc w:val="both"/>
      </w:pPr>
      <w:r w:rsidRPr="0094012D">
        <w:t>Stelle 1:</w:t>
      </w:r>
      <w:r w:rsidRPr="0094012D">
        <w:tab/>
        <w:t>Version des technischen Nachrichtentyps ('A', 'B', 'C', …)</w:t>
      </w:r>
    </w:p>
    <w:p w14:paraId="52717436" w14:textId="77777777" w:rsidR="002F2629" w:rsidRPr="0094012D" w:rsidRDefault="002F2629" w:rsidP="002F2629">
      <w:pPr>
        <w:tabs>
          <w:tab w:val="left" w:pos="2835"/>
        </w:tabs>
        <w:ind w:left="1134"/>
        <w:jc w:val="both"/>
      </w:pPr>
    </w:p>
    <w:p w14:paraId="65840FAF" w14:textId="77777777" w:rsidR="002F2629" w:rsidRPr="0094012D" w:rsidRDefault="002F2629" w:rsidP="002F2629">
      <w:pPr>
        <w:tabs>
          <w:tab w:val="left" w:pos="2835"/>
        </w:tabs>
        <w:ind w:left="1134"/>
        <w:jc w:val="both"/>
      </w:pPr>
      <w:r w:rsidRPr="0094012D">
        <w:t>Stelle 2:</w:t>
      </w:r>
      <w:r w:rsidRPr="0094012D">
        <w:tab/>
        <w:t>Version des fachlichen Nachrichtentyps ('1', '2', '3', …)</w:t>
      </w:r>
    </w:p>
    <w:p w14:paraId="165AA523" w14:textId="77777777" w:rsidR="002F2629" w:rsidRPr="0094012D" w:rsidRDefault="002F2629" w:rsidP="002F2629">
      <w:pPr>
        <w:tabs>
          <w:tab w:val="left" w:pos="2835"/>
        </w:tabs>
        <w:ind w:left="1134"/>
        <w:jc w:val="both"/>
      </w:pPr>
    </w:p>
    <w:p w14:paraId="2E7DED28" w14:textId="77777777" w:rsidR="002F2629" w:rsidRPr="0094012D" w:rsidRDefault="002F2629" w:rsidP="002F2629">
      <w:pPr>
        <w:tabs>
          <w:tab w:val="left" w:pos="2835"/>
        </w:tabs>
        <w:ind w:left="1134"/>
        <w:jc w:val="both"/>
      </w:pPr>
      <w:r w:rsidRPr="0094012D">
        <w:t>Stelle 3:</w:t>
      </w:r>
      <w:r w:rsidRPr="0094012D">
        <w:tab/>
        <w:t>Änderungskennzeichen ('0', '1', '2', …)</w:t>
      </w:r>
    </w:p>
    <w:p w14:paraId="2FFFEF46" w14:textId="77777777" w:rsidR="002F2629" w:rsidRPr="0094012D" w:rsidRDefault="002F2629" w:rsidP="002F2629">
      <w:pPr>
        <w:tabs>
          <w:tab w:val="left" w:pos="2835"/>
        </w:tabs>
        <w:jc w:val="both"/>
      </w:pPr>
    </w:p>
    <w:p w14:paraId="088B1ECF" w14:textId="77777777" w:rsidR="002F2629" w:rsidRPr="0094012D" w:rsidRDefault="002F2629" w:rsidP="002F2629">
      <w:pPr>
        <w:tabs>
          <w:tab w:val="left" w:pos="2835"/>
          <w:tab w:val="left" w:pos="3686"/>
        </w:tabs>
        <w:ind w:left="1134" w:hanging="1134"/>
        <w:jc w:val="both"/>
      </w:pPr>
      <w:r w:rsidRPr="0094012D">
        <w:t>Beispiel:</w:t>
      </w:r>
      <w:r w:rsidRPr="0094012D">
        <w:tab/>
        <w:t>B.1.9</w:t>
      </w:r>
      <w:r w:rsidRPr="0094012D">
        <w:tab/>
        <w:t>B</w:t>
      </w:r>
      <w:r w:rsidRPr="0094012D">
        <w:tab/>
        <w:t>Technische Version 'B'</w:t>
      </w:r>
    </w:p>
    <w:p w14:paraId="5C299E86" w14:textId="77777777" w:rsidR="002F2629" w:rsidRPr="0094012D" w:rsidRDefault="002F2629" w:rsidP="002F2629">
      <w:pPr>
        <w:tabs>
          <w:tab w:val="left" w:pos="2835"/>
          <w:tab w:val="left" w:pos="3686"/>
        </w:tabs>
        <w:ind w:left="1134" w:hanging="1134"/>
        <w:jc w:val="both"/>
      </w:pPr>
      <w:r w:rsidRPr="0094012D">
        <w:tab/>
      </w:r>
      <w:r w:rsidRPr="0094012D">
        <w:tab/>
        <w:t>1</w:t>
      </w:r>
      <w:r w:rsidRPr="0094012D">
        <w:tab/>
        <w:t>Fachliche Version '1'</w:t>
      </w:r>
    </w:p>
    <w:p w14:paraId="43B364C7" w14:textId="77777777" w:rsidR="002F2629" w:rsidRPr="0094012D" w:rsidRDefault="002F2629" w:rsidP="002F2629">
      <w:pPr>
        <w:tabs>
          <w:tab w:val="left" w:pos="2835"/>
          <w:tab w:val="left" w:pos="3686"/>
        </w:tabs>
        <w:ind w:left="1134" w:hanging="1134"/>
        <w:jc w:val="both"/>
      </w:pPr>
      <w:r w:rsidRPr="0094012D">
        <w:tab/>
      </w:r>
      <w:r w:rsidRPr="0094012D">
        <w:tab/>
        <w:t>9</w:t>
      </w:r>
      <w:r w:rsidRPr="0094012D">
        <w:tab/>
        <w:t>9. Änderung der Version B.1</w:t>
      </w:r>
    </w:p>
    <w:p w14:paraId="542E07EC" w14:textId="77777777" w:rsidR="002F2629" w:rsidRPr="0094012D" w:rsidRDefault="002F2629" w:rsidP="002F2629">
      <w:pPr>
        <w:tabs>
          <w:tab w:val="left" w:pos="2835"/>
          <w:tab w:val="left" w:pos="3686"/>
        </w:tabs>
        <w:ind w:left="1134" w:hanging="1134"/>
        <w:jc w:val="both"/>
      </w:pPr>
    </w:p>
    <w:p w14:paraId="7404C632" w14:textId="2990971F" w:rsidR="002F2629" w:rsidRPr="0094012D" w:rsidRDefault="002F2629" w:rsidP="009C1049">
      <w:pPr>
        <w:spacing w:after="120"/>
        <w:jc w:val="both"/>
      </w:pPr>
      <w:r w:rsidRPr="0094012D">
        <w:t xml:space="preserve">Die Nachrichtenversion wird in den Kopfzeilen der Nachrichtenbeschreibung (vgl. Kap. </w:t>
      </w:r>
      <w:r w:rsidR="00380BD4">
        <w:fldChar w:fldCharType="begin"/>
      </w:r>
      <w:r w:rsidR="00380BD4">
        <w:instrText xml:space="preserve"> REF _Ref171314985 \r \h </w:instrText>
      </w:r>
      <w:r w:rsidR="009C1049">
        <w:instrText xml:space="preserve"> \* MERGEFORMAT </w:instrText>
      </w:r>
      <w:r w:rsidR="00380BD4">
        <w:fldChar w:fldCharType="separate"/>
      </w:r>
      <w:r w:rsidR="00E81FAE">
        <w:t>2.7</w:t>
      </w:r>
      <w:r w:rsidR="00380BD4">
        <w:fldChar w:fldCharType="end"/>
      </w:r>
      <w:r w:rsidRPr="0094012D">
        <w:t xml:space="preserve">), im Dokument "Versionsübersicht" (vgl. Kap. </w:t>
      </w:r>
      <w:r w:rsidR="00380BD4">
        <w:fldChar w:fldCharType="begin"/>
      </w:r>
      <w:r w:rsidR="00380BD4">
        <w:instrText xml:space="preserve"> REF _Ref171315008 \r \h </w:instrText>
      </w:r>
      <w:r w:rsidR="009C1049">
        <w:instrText xml:space="preserve"> \* MERGEFORMAT </w:instrText>
      </w:r>
      <w:r w:rsidR="00380BD4">
        <w:fldChar w:fldCharType="separate"/>
      </w:r>
      <w:r w:rsidR="00E81FAE">
        <w:t>2.2.2</w:t>
      </w:r>
      <w:r w:rsidR="00380BD4">
        <w:fldChar w:fldCharType="end"/>
      </w:r>
      <w:r w:rsidRPr="0094012D">
        <w:t>) und im Dokument "Berichtigungsschreiben" (vgl. Kap.</w:t>
      </w:r>
      <w:r w:rsidR="00380BD4">
        <w:t xml:space="preserve"> </w:t>
      </w:r>
      <w:r w:rsidR="00380BD4">
        <w:fldChar w:fldCharType="begin"/>
      </w:r>
      <w:r w:rsidR="00380BD4">
        <w:instrText xml:space="preserve"> REF _Ref171315021 \r \h </w:instrText>
      </w:r>
      <w:r w:rsidR="009C1049">
        <w:instrText xml:space="preserve"> \* MERGEFORMAT </w:instrText>
      </w:r>
      <w:r w:rsidR="00380BD4">
        <w:fldChar w:fldCharType="separate"/>
      </w:r>
      <w:r w:rsidR="00E81FAE">
        <w:t>2.3</w:t>
      </w:r>
      <w:r w:rsidR="00380BD4">
        <w:fldChar w:fldCharType="end"/>
      </w:r>
      <w:r w:rsidRPr="0094012D">
        <w:t>) ausgegeben.</w:t>
      </w:r>
    </w:p>
    <w:p w14:paraId="528796D5" w14:textId="0F27F811" w:rsidR="002F2629" w:rsidRPr="0094012D" w:rsidRDefault="002F2629" w:rsidP="009C1049">
      <w:pPr>
        <w:spacing w:after="120"/>
        <w:jc w:val="both"/>
      </w:pPr>
      <w:r w:rsidRPr="0094012D">
        <w:t>Die 1. Stelle der Nachrichtenversion korrespondiert mit der 6. Stelle des technischen Nachrichtentyps.</w:t>
      </w:r>
    </w:p>
    <w:p w14:paraId="6E879B7F" w14:textId="4434F32B" w:rsidR="002F2629" w:rsidRPr="0094012D" w:rsidRDefault="002F2629" w:rsidP="009C1049">
      <w:pPr>
        <w:spacing w:after="120"/>
        <w:jc w:val="both"/>
      </w:pPr>
      <w:r w:rsidRPr="0094012D">
        <w:t>Eine Änderung der 1. und 2. Stelle der Nachrichtenversion findet grundsätzlich nur dann statt, wenn aus technischer oder fachlicher Sicht ein zeitgleicher Betrieb unterschiedlicher Versionen eines Nachrichtentyps innerhalb eines ATLAS-Releases oder während eines Releasewechsels erforderlich ist (Parallelbetrieb). Besteht keine Notwendigkeit eines Parallelbetriebs, dann wird lediglich die 3. Stelle der Nachrichtenversion erhöht.</w:t>
      </w:r>
    </w:p>
    <w:p w14:paraId="51695CE9" w14:textId="77777777" w:rsidR="00E16DE1" w:rsidRDefault="008C52DE" w:rsidP="00E16DE1">
      <w:pPr>
        <w:spacing w:after="120"/>
        <w:jc w:val="both"/>
      </w:pPr>
      <w:r w:rsidRPr="00E16DE1">
        <w:lastRenderedPageBreak/>
        <w:t>Release übergreifend wird das Änderungskennzeichen (3. Stelle) bei gleicher Version des technischen und fachlichen Nachrichtentyps beginnend mit '0' fortlaufend nummeriert.</w:t>
      </w:r>
    </w:p>
    <w:p w14:paraId="46C9D886" w14:textId="77777777" w:rsidR="00E16DE1" w:rsidRDefault="008C52DE" w:rsidP="00E16DE1">
      <w:pPr>
        <w:spacing w:after="120"/>
        <w:jc w:val="both"/>
      </w:pPr>
      <w:r w:rsidRPr="00E16DE1">
        <w:t>Beispiel: </w:t>
      </w:r>
      <w:r w:rsidRPr="00E16DE1">
        <w:br/>
        <w:t>In ATLAS 8.4 ist eine Nachricht in verschiedenen Berichtigungsschreiben mit den Nachrichtenversionen B.1.0 und B.1.1 spezifiziert. In ATLAS 8.5 wird dieser Nachrichtentyp weiterverwendet und erhält aufgrund einer Release spezifischen Änderung die Version B.1.2.</w:t>
      </w:r>
      <w:r w:rsidR="00E16DE1">
        <w:t xml:space="preserve"> </w:t>
      </w:r>
      <w:r w:rsidR="00E16DE1" w:rsidRPr="00E16DE1">
        <w:t xml:space="preserve"> </w:t>
      </w:r>
      <w:r w:rsidRPr="00E16DE1">
        <w:t>Zu beachten ist, dass auf Grund dieses Vorgehens</w:t>
      </w:r>
    </w:p>
    <w:p w14:paraId="005FEBCE" w14:textId="77777777" w:rsidR="003C7AF4" w:rsidRDefault="008C52DE" w:rsidP="003C7AF4">
      <w:pPr>
        <w:pStyle w:val="Listenabsatz"/>
        <w:numPr>
          <w:ilvl w:val="0"/>
          <w:numId w:val="36"/>
        </w:numPr>
        <w:spacing w:after="120"/>
        <w:jc w:val="both"/>
      </w:pPr>
      <w:r w:rsidRPr="00E16DE1">
        <w:t>innerhalb eines Releases "Lücken" in der Nummerierung des Änderungskennzeichens entstehen können</w:t>
      </w:r>
      <w:r w:rsidR="00E16DE1">
        <w:t> </w:t>
      </w:r>
      <w:r w:rsidRPr="00E16DE1">
        <w:t>und</w:t>
      </w:r>
    </w:p>
    <w:p w14:paraId="76AC94F0" w14:textId="67C4ACFF" w:rsidR="003C7AF4" w:rsidRDefault="008C52DE" w:rsidP="003C7AF4">
      <w:pPr>
        <w:pStyle w:val="Listenabsatz"/>
        <w:numPr>
          <w:ilvl w:val="0"/>
          <w:numId w:val="36"/>
        </w:numPr>
        <w:spacing w:after="120"/>
        <w:jc w:val="both"/>
      </w:pPr>
      <w:r w:rsidRPr="00E16DE1">
        <w:t>einem aktuelleren Release durchaus Nachrichtenversionen einer Nachricht mit "kleineren" Änderungskennzeichen als im Vorgängerrelease zugeordnet sein können.</w:t>
      </w:r>
    </w:p>
    <w:p w14:paraId="5875FCC3" w14:textId="105A639F" w:rsidR="008C52DE" w:rsidRPr="00E16DE1" w:rsidRDefault="008C52DE" w:rsidP="003C7AF4">
      <w:pPr>
        <w:spacing w:after="120"/>
        <w:jc w:val="both"/>
      </w:pPr>
      <w:r w:rsidRPr="00E16DE1">
        <w:t>Beispiel:</w:t>
      </w:r>
      <w:r w:rsidRPr="00E16DE1">
        <w:br/>
        <w:t xml:space="preserve">In ATLAS 8.5 wird obige Nachricht erneut geändert und erhält die Version B.1.3. In einem weiteren Berichtigungsschreiben zu ATLAS 8.4 ist eine Release spezifische Korrektur erforderlich - die Nachricht erhält die Version B.1.4. </w:t>
      </w:r>
    </w:p>
    <w:p w14:paraId="4E9BCA6C" w14:textId="79094BCF" w:rsidR="008C52DE" w:rsidRPr="00E16DE1" w:rsidRDefault="008C52DE" w:rsidP="00E16DE1">
      <w:pPr>
        <w:spacing w:after="120"/>
        <w:jc w:val="both"/>
      </w:pPr>
      <w:r w:rsidRPr="00E16DE1">
        <w:t>Somit</w:t>
      </w:r>
      <w:r w:rsidR="00E16DE1">
        <w:t> </w:t>
      </w:r>
      <w:r w:rsidRPr="00E16DE1">
        <w:t>ergibt</w:t>
      </w:r>
      <w:r w:rsidR="00E16DE1">
        <w:t> </w:t>
      </w:r>
      <w:r w:rsidRPr="00E16DE1">
        <w:t>sich:</w:t>
      </w:r>
      <w:r w:rsidR="00E16DE1">
        <w:br/>
      </w:r>
      <w:r w:rsidRPr="00E16DE1">
        <w:t xml:space="preserve">ATLAS 8.4: </w:t>
      </w:r>
      <w:r w:rsidRPr="00E16DE1">
        <w:tab/>
        <w:t>B.1.0</w:t>
      </w:r>
      <w:r w:rsidR="00E16DE1">
        <w:t> -&gt; </w:t>
      </w:r>
      <w:r w:rsidRPr="00E16DE1">
        <w:t>B.1.1</w:t>
      </w:r>
      <w:r w:rsidR="00E16DE1">
        <w:t> </w:t>
      </w:r>
      <w:r w:rsidRPr="00E16DE1">
        <w:t>-&gt;</w:t>
      </w:r>
      <w:r w:rsidR="00E16DE1">
        <w:t> </w:t>
      </w:r>
      <w:r w:rsidRPr="00E16DE1">
        <w:t>B.1.4</w:t>
      </w:r>
      <w:r w:rsidRPr="00E16DE1">
        <w:br/>
        <w:t xml:space="preserve">ATLAS 8.5: </w:t>
      </w:r>
      <w:r w:rsidRPr="00E16DE1">
        <w:tab/>
        <w:t>B.1.2 -&gt; B.1.3</w:t>
      </w:r>
    </w:p>
    <w:p w14:paraId="63655816" w14:textId="04561710" w:rsidR="002F2629" w:rsidRPr="0094012D" w:rsidRDefault="002F2629" w:rsidP="00E16DE1">
      <w:pPr>
        <w:spacing w:after="120"/>
        <w:jc w:val="both"/>
      </w:pPr>
      <w:r w:rsidRPr="0094012D">
        <w:t>Aus der Art der Änderung der Nachrichtenversion (Änderung der 1., 2. oder 3. Stelle) kann weder auf Art und Gewicht der Änderung an der Teilnehmerschnittstelle noch auf die Notwendigkeit der Anpassung einer Teilnehmersoftware geschlossen werden. Hierzu sind die Dokumente/Listen "Berichtigungsschreiben" (vgl. Kap.</w:t>
      </w:r>
      <w:r w:rsidR="00380BD4">
        <w:t xml:space="preserve"> </w:t>
      </w:r>
      <w:r w:rsidR="00380BD4">
        <w:fldChar w:fldCharType="begin"/>
      </w:r>
      <w:r w:rsidR="00380BD4">
        <w:instrText xml:space="preserve"> REF _Ref171315082 \r \h </w:instrText>
      </w:r>
      <w:r w:rsidR="00E16DE1">
        <w:instrText xml:space="preserve"> \* MERGEFORMAT </w:instrText>
      </w:r>
      <w:r w:rsidR="00380BD4">
        <w:fldChar w:fldCharType="separate"/>
      </w:r>
      <w:r w:rsidR="00E81FAE">
        <w:t>2.3</w:t>
      </w:r>
      <w:r w:rsidR="00380BD4">
        <w:fldChar w:fldCharType="end"/>
      </w:r>
      <w:r w:rsidRPr="0094012D">
        <w:t>), "Änderungsliste" (vgl. Kap.</w:t>
      </w:r>
      <w:r w:rsidR="00380BD4">
        <w:t xml:space="preserve"> </w:t>
      </w:r>
      <w:r w:rsidR="00380BD4">
        <w:fldChar w:fldCharType="begin"/>
      </w:r>
      <w:r w:rsidR="00380BD4">
        <w:instrText xml:space="preserve"> REF _Ref171315115 \r \h </w:instrText>
      </w:r>
      <w:r w:rsidR="00E16DE1">
        <w:instrText xml:space="preserve"> \* MERGEFORMAT </w:instrText>
      </w:r>
      <w:r w:rsidR="00380BD4">
        <w:fldChar w:fldCharType="separate"/>
      </w:r>
      <w:r w:rsidR="00E81FAE">
        <w:t>2.6.4</w:t>
      </w:r>
      <w:r w:rsidR="00380BD4">
        <w:fldChar w:fldCharType="end"/>
      </w:r>
      <w:r w:rsidRPr="0094012D">
        <w:t>) und die angepasste Nachrichtenbeschreibung auszuwerten.</w:t>
      </w:r>
    </w:p>
    <w:p w14:paraId="41F1350F" w14:textId="77777777" w:rsidR="002F2629" w:rsidRPr="0094012D" w:rsidRDefault="002F2629">
      <w:pPr>
        <w:pStyle w:val="berschrift3"/>
        <w:spacing w:before="360"/>
      </w:pPr>
      <w:bookmarkStart w:id="875" w:name="_Ref153178308"/>
      <w:bookmarkStart w:id="876" w:name="_Toc156975992"/>
      <w:bookmarkStart w:id="877" w:name="_Toc406488395"/>
      <w:bookmarkStart w:id="878" w:name="_Toc419113614"/>
      <w:bookmarkStart w:id="879" w:name="_Toc494110028"/>
      <w:bookmarkStart w:id="880" w:name="_Toc475342601"/>
      <w:bookmarkStart w:id="881" w:name="_Toc113265217"/>
      <w:r w:rsidRPr="0094012D">
        <w:t xml:space="preserve">Die </w:t>
      </w:r>
      <w:bookmarkEnd w:id="875"/>
      <w:r w:rsidRPr="0094012D">
        <w:t>Dokumentenversion</w:t>
      </w:r>
      <w:bookmarkEnd w:id="876"/>
      <w:bookmarkEnd w:id="877"/>
      <w:bookmarkEnd w:id="878"/>
      <w:bookmarkEnd w:id="879"/>
      <w:bookmarkEnd w:id="880"/>
      <w:bookmarkEnd w:id="881"/>
    </w:p>
    <w:p w14:paraId="5D8D5DF5" w14:textId="724E2F76" w:rsidR="002F2629" w:rsidRPr="0094012D" w:rsidRDefault="002F2629" w:rsidP="002F2629">
      <w:pPr>
        <w:jc w:val="both"/>
      </w:pPr>
      <w:r w:rsidRPr="0094012D">
        <w:t>Die "</w:t>
      </w:r>
      <w:r w:rsidRPr="0094012D">
        <w:rPr>
          <w:b/>
        </w:rPr>
        <w:t>Dokumentenversion</w:t>
      </w:r>
      <w:r w:rsidRPr="0094012D">
        <w:t xml:space="preserve">" ist Bestandteil der Versionsbezeichnung bei jeder Objektart. Sie ist eine dreistellige Nummerierung in Punktnotation, wobei die ersten beiden Stellen numerisches Format haben, die letzte Stelle ist alphanumerisch. Die Dokumentenversion gibt an, mit welcher Version des </w:t>
      </w:r>
      <w:r w:rsidR="009569E6">
        <w:t>EDI-Implementierungshandbuch</w:t>
      </w:r>
      <w:r w:rsidRPr="0094012D">
        <w:t>s das Objekt zuletzt aktualisiert wurde. Sie ist wie folgt aufgebaut:</w:t>
      </w:r>
    </w:p>
    <w:p w14:paraId="135A7439" w14:textId="77777777" w:rsidR="002F2629" w:rsidRPr="0094012D" w:rsidRDefault="002F2629" w:rsidP="002F2629">
      <w:pPr>
        <w:jc w:val="both"/>
      </w:pPr>
    </w:p>
    <w:p w14:paraId="1029579F" w14:textId="77777777" w:rsidR="002F2629" w:rsidRPr="0094012D" w:rsidRDefault="002F2629" w:rsidP="002F2629">
      <w:pPr>
        <w:tabs>
          <w:tab w:val="left" w:pos="2835"/>
        </w:tabs>
        <w:ind w:left="1134"/>
        <w:jc w:val="both"/>
      </w:pPr>
      <w:r w:rsidRPr="0094012D">
        <w:t>Stelle 1 und 2:</w:t>
      </w:r>
      <w:r w:rsidRPr="0094012D">
        <w:tab/>
        <w:t>Angabe des ATLAS-Releases</w:t>
      </w:r>
    </w:p>
    <w:p w14:paraId="1D1328FC" w14:textId="77777777" w:rsidR="002F2629" w:rsidRPr="0094012D" w:rsidRDefault="002F2629" w:rsidP="002F2629">
      <w:pPr>
        <w:tabs>
          <w:tab w:val="left" w:pos="2552"/>
          <w:tab w:val="left" w:pos="2835"/>
        </w:tabs>
        <w:ind w:left="1134"/>
        <w:jc w:val="both"/>
      </w:pPr>
    </w:p>
    <w:p w14:paraId="03180432" w14:textId="77777777" w:rsidR="002F2629" w:rsidRPr="0094012D" w:rsidRDefault="002F2629" w:rsidP="002F2629">
      <w:pPr>
        <w:tabs>
          <w:tab w:val="left" w:pos="2835"/>
        </w:tabs>
        <w:ind w:left="1134"/>
        <w:jc w:val="both"/>
      </w:pPr>
      <w:r w:rsidRPr="0094012D">
        <w:t>Stelle 3:</w:t>
      </w:r>
      <w:r w:rsidRPr="0094012D">
        <w:tab/>
        <w:t>vorläufige Version ('a', 'b', 'c', …) oder</w:t>
      </w:r>
    </w:p>
    <w:p w14:paraId="4B65B1ED" w14:textId="77777777" w:rsidR="002F2629" w:rsidRPr="0094012D" w:rsidRDefault="002F2629" w:rsidP="002F2629">
      <w:pPr>
        <w:tabs>
          <w:tab w:val="left" w:pos="2835"/>
        </w:tabs>
        <w:ind w:left="1134"/>
        <w:jc w:val="both"/>
      </w:pPr>
      <w:r w:rsidRPr="0094012D">
        <w:tab/>
        <w:t>endgültige Version ('0') oder</w:t>
      </w:r>
    </w:p>
    <w:p w14:paraId="1767C10C" w14:textId="77777777" w:rsidR="002F2629" w:rsidRPr="0094012D" w:rsidRDefault="002F2629" w:rsidP="002F2629">
      <w:pPr>
        <w:tabs>
          <w:tab w:val="left" w:pos="2835"/>
        </w:tabs>
        <w:ind w:left="1134"/>
        <w:jc w:val="both"/>
      </w:pPr>
      <w:r w:rsidRPr="0094012D">
        <w:tab/>
        <w:t>lfd. Nr. des Berichtigungsschreibens ('1', '2', '3', …)</w:t>
      </w:r>
    </w:p>
    <w:p w14:paraId="02659BB7" w14:textId="77777777" w:rsidR="002F2629" w:rsidRPr="0094012D" w:rsidRDefault="002F2629" w:rsidP="002F2629">
      <w:pPr>
        <w:jc w:val="both"/>
      </w:pPr>
    </w:p>
    <w:p w14:paraId="0F13715B" w14:textId="77777777" w:rsidR="002F2629" w:rsidRPr="00DE513B" w:rsidRDefault="002F2629" w:rsidP="002F2629">
      <w:pPr>
        <w:tabs>
          <w:tab w:val="left" w:pos="2835"/>
          <w:tab w:val="left" w:pos="3686"/>
        </w:tabs>
        <w:ind w:left="1134" w:hanging="1134"/>
        <w:jc w:val="both"/>
      </w:pPr>
      <w:r w:rsidRPr="00DE513B">
        <w:t>Beispiel:</w:t>
      </w:r>
      <w:r w:rsidRPr="00DE513B">
        <w:tab/>
        <w:t>7.0.14</w:t>
      </w:r>
      <w:r w:rsidRPr="00DE513B">
        <w:tab/>
        <w:t>7.0</w:t>
      </w:r>
      <w:r w:rsidRPr="00DE513B">
        <w:tab/>
        <w:t>ATLAS-Release 7.0</w:t>
      </w:r>
    </w:p>
    <w:p w14:paraId="77F07A89" w14:textId="77777777" w:rsidR="002F2629" w:rsidRPr="0094012D" w:rsidRDefault="002F2629" w:rsidP="002F2629">
      <w:pPr>
        <w:tabs>
          <w:tab w:val="left" w:pos="2835"/>
          <w:tab w:val="left" w:pos="3686"/>
        </w:tabs>
        <w:ind w:left="1134" w:hanging="1134"/>
        <w:jc w:val="both"/>
      </w:pPr>
      <w:r w:rsidRPr="00DE513B">
        <w:tab/>
      </w:r>
      <w:r w:rsidRPr="00DE513B">
        <w:tab/>
      </w:r>
      <w:r w:rsidRPr="0094012D">
        <w:t>14</w:t>
      </w:r>
      <w:r w:rsidRPr="0094012D">
        <w:tab/>
        <w:t>14. Berichtigungsschreiben zum EDI-IHB 7.0</w:t>
      </w:r>
    </w:p>
    <w:p w14:paraId="5F99DFBD" w14:textId="77777777" w:rsidR="002F2629" w:rsidRPr="0094012D" w:rsidRDefault="002F2629" w:rsidP="002F2629">
      <w:pPr>
        <w:jc w:val="both"/>
      </w:pPr>
    </w:p>
    <w:p w14:paraId="2D294D2C" w14:textId="3C7FA632" w:rsidR="002F2629" w:rsidRPr="0094012D" w:rsidRDefault="002F2629" w:rsidP="00E16DE1">
      <w:pPr>
        <w:spacing w:after="120"/>
        <w:jc w:val="both"/>
      </w:pPr>
      <w:r w:rsidRPr="0094012D">
        <w:t>Im Unterschied zum technischen Nachrichtentyp und zur Nachrichtenversion ist die Dokumentenversion jedoch nicht Bestandteil einer Nachricht.</w:t>
      </w:r>
    </w:p>
    <w:p w14:paraId="38A82514" w14:textId="6ED83F61" w:rsidR="002F2629" w:rsidRPr="0094012D" w:rsidRDefault="002F2629" w:rsidP="00E16DE1">
      <w:pPr>
        <w:spacing w:after="120"/>
        <w:jc w:val="both"/>
      </w:pPr>
      <w:r w:rsidRPr="0094012D">
        <w:t xml:space="preserve">Die Dokumentenversion wird in den </w:t>
      </w:r>
      <w:r w:rsidR="00380BD4">
        <w:t>Fuß</w:t>
      </w:r>
      <w:r w:rsidRPr="0094012D">
        <w:t>zeilen der Nachrichtenbeschreibung (vgl. Kap.</w:t>
      </w:r>
      <w:r w:rsidR="00380BD4">
        <w:fldChar w:fldCharType="begin"/>
      </w:r>
      <w:r w:rsidR="00380BD4">
        <w:instrText xml:space="preserve"> REF _Ref171315166 \r \h </w:instrText>
      </w:r>
      <w:r w:rsidR="00E16DE1">
        <w:instrText xml:space="preserve"> \* MERGEFORMAT </w:instrText>
      </w:r>
      <w:r w:rsidR="00380BD4">
        <w:fldChar w:fldCharType="separate"/>
      </w:r>
      <w:r w:rsidR="00E81FAE">
        <w:t>2.7</w:t>
      </w:r>
      <w:r w:rsidR="00380BD4">
        <w:fldChar w:fldCharType="end"/>
      </w:r>
      <w:r w:rsidRPr="0094012D">
        <w:t>) und in den Dokumenten "Versionsübersicht" (vgl. Kap.</w:t>
      </w:r>
      <w:r w:rsidR="00380BD4">
        <w:t xml:space="preserve"> </w:t>
      </w:r>
      <w:r w:rsidR="00380BD4">
        <w:fldChar w:fldCharType="begin"/>
      </w:r>
      <w:r w:rsidR="00380BD4">
        <w:instrText xml:space="preserve"> REF _Ref171315178 \r \h </w:instrText>
      </w:r>
      <w:r w:rsidR="00E16DE1">
        <w:instrText xml:space="preserve"> \* MERGEFORMAT </w:instrText>
      </w:r>
      <w:r w:rsidR="00380BD4">
        <w:fldChar w:fldCharType="separate"/>
      </w:r>
      <w:r w:rsidR="00E81FAE">
        <w:t>2.2.2</w:t>
      </w:r>
      <w:r w:rsidR="00380BD4">
        <w:fldChar w:fldCharType="end"/>
      </w:r>
      <w:r w:rsidRPr="0094012D">
        <w:t>), "Berichtigungsschreiben" (vgl. Kap.</w:t>
      </w:r>
      <w:r w:rsidR="00380BD4">
        <w:t xml:space="preserve"> </w:t>
      </w:r>
      <w:r w:rsidR="00380BD4">
        <w:fldChar w:fldCharType="begin"/>
      </w:r>
      <w:r w:rsidR="00380BD4">
        <w:instrText xml:space="preserve"> REF _Ref171315186 \r \h </w:instrText>
      </w:r>
      <w:r w:rsidR="00E16DE1">
        <w:instrText xml:space="preserve"> \* MERGEFORMAT </w:instrText>
      </w:r>
      <w:r w:rsidR="00380BD4">
        <w:fldChar w:fldCharType="separate"/>
      </w:r>
      <w:r w:rsidR="00E81FAE">
        <w:t>2.3</w:t>
      </w:r>
      <w:r w:rsidR="00380BD4">
        <w:fldChar w:fldCharType="end"/>
      </w:r>
      <w:r w:rsidRPr="0094012D">
        <w:t>) und "Änderungsliste" (vgl.</w:t>
      </w:r>
      <w:r w:rsidR="00380BD4">
        <w:t xml:space="preserve"> </w:t>
      </w:r>
      <w:r w:rsidR="00380BD4" w:rsidRPr="0094012D">
        <w:t>Kap.</w:t>
      </w:r>
      <w:r w:rsidR="00380BD4">
        <w:t xml:space="preserve"> </w:t>
      </w:r>
      <w:r w:rsidR="00380BD4">
        <w:fldChar w:fldCharType="begin"/>
      </w:r>
      <w:r w:rsidR="00380BD4">
        <w:instrText xml:space="preserve"> REF _Ref171315201 \r \h </w:instrText>
      </w:r>
      <w:r w:rsidR="00E16DE1">
        <w:instrText xml:space="preserve"> \* MERGEFORMAT </w:instrText>
      </w:r>
      <w:r w:rsidR="00380BD4">
        <w:fldChar w:fldCharType="separate"/>
      </w:r>
      <w:r w:rsidR="00E81FAE">
        <w:t>2.6.4</w:t>
      </w:r>
      <w:r w:rsidR="00380BD4">
        <w:fldChar w:fldCharType="end"/>
      </w:r>
      <w:r w:rsidRPr="0094012D">
        <w:t>) ausgegeben.</w:t>
      </w:r>
    </w:p>
    <w:p w14:paraId="25A33966" w14:textId="3A906EA3" w:rsidR="002F2629" w:rsidRPr="0094012D" w:rsidRDefault="002F2629" w:rsidP="004E30F1">
      <w:pPr>
        <w:pStyle w:val="berschrift2"/>
        <w:spacing w:before="480"/>
        <w:ind w:left="578" w:hanging="578"/>
      </w:pPr>
      <w:bookmarkStart w:id="882" w:name="_Toc156975993"/>
      <w:bookmarkStart w:id="883" w:name="_Toc406488396"/>
      <w:bookmarkStart w:id="884" w:name="_Toc419113615"/>
      <w:bookmarkStart w:id="885" w:name="_Toc494110029"/>
      <w:bookmarkStart w:id="886" w:name="_Toc475342602"/>
      <w:bookmarkStart w:id="887" w:name="_Toc113265218"/>
      <w:r w:rsidRPr="0094012D">
        <w:t>Die Versionierung von Listen</w:t>
      </w:r>
      <w:r w:rsidR="009E5597">
        <w:t xml:space="preserve"> und</w:t>
      </w:r>
      <w:r w:rsidRPr="0094012D">
        <w:t xml:space="preserve"> Dokumenten</w:t>
      </w:r>
      <w:bookmarkEnd w:id="862"/>
      <w:bookmarkEnd w:id="882"/>
      <w:bookmarkEnd w:id="883"/>
      <w:bookmarkEnd w:id="884"/>
      <w:bookmarkEnd w:id="885"/>
      <w:bookmarkEnd w:id="886"/>
      <w:bookmarkEnd w:id="887"/>
    </w:p>
    <w:p w14:paraId="328E6D75" w14:textId="60C73F11" w:rsidR="002F2629" w:rsidRPr="0094012D" w:rsidRDefault="002F2629" w:rsidP="00E16DE1">
      <w:pPr>
        <w:spacing w:after="120"/>
        <w:jc w:val="both"/>
      </w:pPr>
      <w:r w:rsidRPr="0094012D">
        <w:lastRenderedPageBreak/>
        <w:t>Im Fall von Listen und Dokumenten ist die Dokumentenversion der einzige Bestandteil der Versionsbezeichnung</w:t>
      </w:r>
      <w:r w:rsidR="00E16DE1">
        <w:t>.</w:t>
      </w:r>
    </w:p>
    <w:p w14:paraId="0C085677" w14:textId="252F4460" w:rsidR="006A06EF" w:rsidRDefault="002F2629" w:rsidP="00E16DE1">
      <w:pPr>
        <w:spacing w:after="120"/>
        <w:jc w:val="both"/>
      </w:pPr>
      <w:r w:rsidRPr="0094012D">
        <w:t xml:space="preserve">Der Aufbau und die Verwendung der "Dokumentenversion" </w:t>
      </w:r>
      <w:r w:rsidR="009E5597" w:rsidRPr="0094012D">
        <w:t>entsp</w:t>
      </w:r>
      <w:r w:rsidR="00AC5B74">
        <w:t>r</w:t>
      </w:r>
      <w:r w:rsidR="009502D1">
        <w:t>e</w:t>
      </w:r>
      <w:r w:rsidR="009E5597" w:rsidRPr="0094012D">
        <w:t>ch</w:t>
      </w:r>
      <w:r w:rsidR="009502D1">
        <w:t>en</w:t>
      </w:r>
      <w:r w:rsidR="009E5597" w:rsidRPr="0094012D">
        <w:t xml:space="preserve"> </w:t>
      </w:r>
      <w:r w:rsidRPr="0094012D">
        <w:t>bei Listen</w:t>
      </w:r>
      <w:r w:rsidR="009E5597">
        <w:t xml:space="preserve"> und</w:t>
      </w:r>
      <w:r w:rsidRPr="0094012D">
        <w:t xml:space="preserve"> Dokumenten dem Aufbau und der Verwendung bei den fachlichen Nachrichtentypen und </w:t>
      </w:r>
      <w:r w:rsidR="009502D1">
        <w:t>sind</w:t>
      </w:r>
      <w:r w:rsidR="009E5597">
        <w:t xml:space="preserve"> </w:t>
      </w:r>
      <w:r w:rsidRPr="0094012D">
        <w:t xml:space="preserve">bereits in Kap. </w:t>
      </w:r>
      <w:r w:rsidRPr="0094012D">
        <w:fldChar w:fldCharType="begin"/>
      </w:r>
      <w:r w:rsidRPr="0094012D">
        <w:instrText xml:space="preserve"> REF _Ref153178308 \r \h  \* MERGEFORMAT </w:instrText>
      </w:r>
      <w:r w:rsidRPr="0094012D">
        <w:fldChar w:fldCharType="separate"/>
      </w:r>
      <w:r w:rsidR="00E81FAE">
        <w:t>3.2.3</w:t>
      </w:r>
      <w:r w:rsidRPr="0094012D">
        <w:fldChar w:fldCharType="end"/>
      </w:r>
      <w:r w:rsidRPr="0094012D">
        <w:t xml:space="preserve"> beschrieben worden.</w:t>
      </w:r>
    </w:p>
    <w:p w14:paraId="7C8EC06A" w14:textId="0351219F" w:rsidR="006A06EF" w:rsidRDefault="006A06EF" w:rsidP="006A06EF">
      <w:pPr>
        <w:pStyle w:val="berschrift2"/>
        <w:spacing w:before="480"/>
        <w:ind w:left="578" w:hanging="578"/>
      </w:pPr>
      <w:bookmarkStart w:id="888" w:name="_Toc113265219"/>
      <w:r w:rsidRPr="0094012D">
        <w:t xml:space="preserve">Die Versionierung von </w:t>
      </w:r>
      <w:r>
        <w:t>Webservices</w:t>
      </w:r>
      <w:bookmarkEnd w:id="888"/>
    </w:p>
    <w:p w14:paraId="1DFA9847" w14:textId="6FB5F70C" w:rsidR="001643F5" w:rsidRPr="00191C97" w:rsidRDefault="001643F5" w:rsidP="009D02F6">
      <w:pPr>
        <w:spacing w:after="120"/>
        <w:jc w:val="both"/>
      </w:pPr>
      <w:r w:rsidRPr="001643F5">
        <w:t>Jede Änderung eines Web</w:t>
      </w:r>
      <w:r w:rsidR="00A7586E">
        <w:t>s</w:t>
      </w:r>
      <w:r w:rsidRPr="001643F5">
        <w:t>ervice</w:t>
      </w:r>
      <w:r w:rsidR="008C1033">
        <w:t>s</w:t>
      </w:r>
      <w:r w:rsidRPr="001643F5">
        <w:t xml:space="preserve"> </w:t>
      </w:r>
      <w:r w:rsidR="00C44A59">
        <w:t>führt zu einer neuen Webservice</w:t>
      </w:r>
      <w:r w:rsidR="000559F2">
        <w:t>-V</w:t>
      </w:r>
      <w:r w:rsidRPr="00191C97">
        <w:t xml:space="preserve">ersion, welche am Namen </w:t>
      </w:r>
      <w:r w:rsidRPr="001643F5">
        <w:t>des Web</w:t>
      </w:r>
      <w:r w:rsidR="00B92FBA" w:rsidRPr="00191C97">
        <w:t>s</w:t>
      </w:r>
      <w:r w:rsidRPr="001643F5">
        <w:t>ervice erkennbar ist</w:t>
      </w:r>
      <w:r w:rsidR="000D5595">
        <w:t xml:space="preserve">. </w:t>
      </w:r>
    </w:p>
    <w:p w14:paraId="353A0982" w14:textId="5B047B62" w:rsidR="002708AB" w:rsidRDefault="001643F5" w:rsidP="00701A35">
      <w:pPr>
        <w:spacing w:after="120"/>
        <w:jc w:val="both"/>
        <w:rPr>
          <w:b/>
        </w:rPr>
      </w:pPr>
      <w:r w:rsidRPr="009D02F6">
        <w:rPr>
          <w:i/>
        </w:rPr>
        <w:t>Beispiel:</w:t>
      </w:r>
      <w:r w:rsidRPr="00191C97">
        <w:t xml:space="preserve"> LowValueConsignmentPriorPresentation</w:t>
      </w:r>
      <w:r w:rsidRPr="009E38CA">
        <w:rPr>
          <w:b/>
        </w:rPr>
        <w:t>1</w:t>
      </w:r>
    </w:p>
    <w:p w14:paraId="50EAC391" w14:textId="76FEDCC0" w:rsidR="00742E2F" w:rsidRDefault="00742E2F" w:rsidP="00742E2F">
      <w:pPr>
        <w:pStyle w:val="berschrift2"/>
        <w:spacing w:before="480"/>
        <w:ind w:left="578" w:hanging="578"/>
      </w:pPr>
      <w:bookmarkStart w:id="889" w:name="_Toc113265220"/>
      <w:r w:rsidRPr="0094012D">
        <w:t xml:space="preserve">Die Versionierung von </w:t>
      </w:r>
      <w:r w:rsidR="000A7F0C">
        <w:t>XML</w:t>
      </w:r>
      <w:r w:rsidR="004E3498">
        <w:t>-</w:t>
      </w:r>
      <w:r w:rsidR="000A7F0C">
        <w:t>Schema</w:t>
      </w:r>
      <w:r w:rsidR="004E3498">
        <w:t>d</w:t>
      </w:r>
      <w:r w:rsidR="000A7F0C">
        <w:t>ateien</w:t>
      </w:r>
      <w:bookmarkEnd w:id="889"/>
    </w:p>
    <w:p w14:paraId="595D7913" w14:textId="0907F043" w:rsidR="00742E2F" w:rsidRPr="00191C97" w:rsidRDefault="00742E2F" w:rsidP="00742E2F">
      <w:pPr>
        <w:spacing w:after="120"/>
        <w:jc w:val="both"/>
      </w:pPr>
      <w:r w:rsidRPr="001643F5">
        <w:t xml:space="preserve">Jede </w:t>
      </w:r>
      <w:r w:rsidR="00182DB9">
        <w:t>Änderung einer XML</w:t>
      </w:r>
      <w:r w:rsidR="004E3498">
        <w:t>-</w:t>
      </w:r>
      <w:r w:rsidR="00182DB9">
        <w:t>Schema</w:t>
      </w:r>
      <w:r w:rsidR="004E3498">
        <w:t>d</w:t>
      </w:r>
      <w:r w:rsidR="00182DB9">
        <w:t xml:space="preserve">atei führt zu einer neuen technischen Artefakt-Version. </w:t>
      </w:r>
      <w:r w:rsidR="009D2557">
        <w:t xml:space="preserve">Die </w:t>
      </w:r>
      <w:r w:rsidR="00182DB9">
        <w:t>XSD-Dateien enthalten ein Versions-Attribut welches diese Artefakt-Version aufnimmt.</w:t>
      </w:r>
      <w:r>
        <w:t xml:space="preserve"> </w:t>
      </w:r>
    </w:p>
    <w:p w14:paraId="71FAC137" w14:textId="349EFB19" w:rsidR="00742E2F" w:rsidRDefault="00742E2F" w:rsidP="00742E2F">
      <w:pPr>
        <w:spacing w:after="120"/>
        <w:jc w:val="both"/>
        <w:rPr>
          <w:b/>
        </w:rPr>
      </w:pPr>
      <w:r w:rsidRPr="00F00CE5">
        <w:rPr>
          <w:i/>
        </w:rPr>
        <w:t>Beispiel:</w:t>
      </w:r>
      <w:r w:rsidRPr="00191C97">
        <w:t xml:space="preserve"> </w:t>
      </w:r>
      <w:proofErr w:type="spellStart"/>
      <w:r w:rsidR="00826E26" w:rsidRPr="00826E26">
        <w:t>version</w:t>
      </w:r>
      <w:proofErr w:type="spellEnd"/>
      <w:r w:rsidR="00826E26" w:rsidRPr="00826E26">
        <w:t>="9.1.e.7"</w:t>
      </w:r>
      <w:r w:rsidR="00826E26">
        <w:t xml:space="preserve"> </w:t>
      </w:r>
      <w:r w:rsidR="007F4439">
        <w:t xml:space="preserve">im Wurzelelement der </w:t>
      </w:r>
      <w:r w:rsidR="00497ABE">
        <w:t>FCFCDE</w:t>
      </w:r>
      <w:r w:rsidR="00182DB9">
        <w:t>.xsd</w:t>
      </w:r>
    </w:p>
    <w:p w14:paraId="3BD349BA" w14:textId="23E300D8" w:rsidR="00742E2F" w:rsidRPr="00F00CE5" w:rsidRDefault="00182DB9" w:rsidP="00742E2F">
      <w:pPr>
        <w:spacing w:after="120"/>
        <w:jc w:val="both"/>
      </w:pPr>
      <w:r>
        <w:t xml:space="preserve">Die Versionsübersicht (s. Kap. </w:t>
      </w:r>
      <w:r w:rsidR="00065AE7">
        <w:fldChar w:fldCharType="begin"/>
      </w:r>
      <w:r w:rsidR="00065AE7">
        <w:instrText xml:space="preserve"> REF _Ref171314918 \r \h </w:instrText>
      </w:r>
      <w:r w:rsidR="00065AE7">
        <w:fldChar w:fldCharType="separate"/>
      </w:r>
      <w:r w:rsidR="00065AE7">
        <w:t>2.2.2</w:t>
      </w:r>
      <w:r w:rsidR="00065AE7">
        <w:fldChar w:fldCharType="end"/>
      </w:r>
      <w:r>
        <w:t>) listet alle Schema-Versionen und kennzeichnet, ob sich die Schema-Version und damit die XSD</w:t>
      </w:r>
      <w:r w:rsidR="005C1E78">
        <w:t>-Datei</w:t>
      </w:r>
      <w:r>
        <w:t xml:space="preserve"> </w:t>
      </w:r>
      <w:proofErr w:type="gramStart"/>
      <w:r>
        <w:t>seit dem</w:t>
      </w:r>
      <w:proofErr w:type="gramEnd"/>
      <w:r>
        <w:t xml:space="preserve"> letzten EDI-IHB geändert hat.</w:t>
      </w:r>
    </w:p>
    <w:p w14:paraId="29D46C0C" w14:textId="1098F071" w:rsidR="00742E2F" w:rsidRDefault="00742E2F" w:rsidP="00742E2F">
      <w:pPr>
        <w:pStyle w:val="berschrift2"/>
        <w:spacing w:before="480"/>
        <w:ind w:left="578" w:hanging="578"/>
      </w:pPr>
      <w:bookmarkStart w:id="890" w:name="_Toc113265221"/>
      <w:r w:rsidRPr="0094012D">
        <w:t xml:space="preserve">Die Versionierung von </w:t>
      </w:r>
      <w:r w:rsidR="000A7F0C">
        <w:t>WSDL</w:t>
      </w:r>
      <w:r w:rsidR="004E3498">
        <w:t>-</w:t>
      </w:r>
      <w:r w:rsidR="000A7F0C">
        <w:t>Dateien</w:t>
      </w:r>
      <w:bookmarkEnd w:id="890"/>
    </w:p>
    <w:p w14:paraId="5541CF51" w14:textId="5AA89601" w:rsidR="00742E2F" w:rsidRPr="00191C97" w:rsidRDefault="00742E2F" w:rsidP="00742E2F">
      <w:pPr>
        <w:spacing w:after="120"/>
        <w:jc w:val="both"/>
      </w:pPr>
      <w:r w:rsidRPr="001643F5">
        <w:t xml:space="preserve">Jede Änderung </w:t>
      </w:r>
      <w:r w:rsidR="000A7F0C">
        <w:t>einer WSDL-Datei führt zu einer neuen technischen Artefakt-Version.</w:t>
      </w:r>
      <w:r w:rsidR="00EE34C9">
        <w:t xml:space="preserve"> WSDL-Dateien enthalten ein </w:t>
      </w:r>
      <w:proofErr w:type="spellStart"/>
      <w:r w:rsidR="00330671">
        <w:t>artefactV</w:t>
      </w:r>
      <w:r w:rsidR="00257628">
        <w:t>e</w:t>
      </w:r>
      <w:r w:rsidR="00330671">
        <w:t>rsion</w:t>
      </w:r>
      <w:proofErr w:type="spellEnd"/>
      <w:r w:rsidR="00A62F89">
        <w:t>-E</w:t>
      </w:r>
      <w:r w:rsidR="00EE34C9">
        <w:t>lement, welches diese Artefakt-Version aufnimmt.</w:t>
      </w:r>
      <w:r>
        <w:t xml:space="preserve"> </w:t>
      </w:r>
    </w:p>
    <w:p w14:paraId="58BB30CA" w14:textId="6B960650" w:rsidR="00742E2F" w:rsidRDefault="00742E2F" w:rsidP="00742E2F">
      <w:pPr>
        <w:spacing w:after="120"/>
        <w:jc w:val="both"/>
        <w:rPr>
          <w:b/>
        </w:rPr>
      </w:pPr>
      <w:r w:rsidRPr="00F00CE5">
        <w:rPr>
          <w:i/>
        </w:rPr>
        <w:t>Beispiel:</w:t>
      </w:r>
      <w:r w:rsidRPr="00191C97">
        <w:t xml:space="preserve"> </w:t>
      </w:r>
      <w:r w:rsidR="00330671" w:rsidRPr="009D02F6">
        <w:t>&lt;</w:t>
      </w:r>
      <w:proofErr w:type="spellStart"/>
      <w:r w:rsidR="00330671" w:rsidRPr="009D02F6">
        <w:t>artefaktVersion</w:t>
      </w:r>
      <w:proofErr w:type="spellEnd"/>
      <w:r w:rsidR="00330671" w:rsidRPr="009D02F6">
        <w:t>&gt;10.0.0.0&lt;/</w:t>
      </w:r>
      <w:proofErr w:type="spellStart"/>
      <w:r w:rsidR="00330671" w:rsidRPr="009D02F6">
        <w:t>artefaktVersion</w:t>
      </w:r>
      <w:proofErr w:type="spellEnd"/>
      <w:r w:rsidR="00330671" w:rsidRPr="009D02F6">
        <w:t>&gt;</w:t>
      </w:r>
      <w:r w:rsidR="00330671">
        <w:t xml:space="preserve"> </w:t>
      </w:r>
      <w:r w:rsidR="00182DB9">
        <w:t xml:space="preserve">in einer </w:t>
      </w:r>
      <w:proofErr w:type="gramStart"/>
      <w:r w:rsidR="00ED0F2C">
        <w:t>de.zoll</w:t>
      </w:r>
      <w:proofErr w:type="gramEnd"/>
      <w:r w:rsidR="00ED0F2C">
        <w:t>.atlas.service.</w:t>
      </w:r>
      <w:r w:rsidR="00ED0F2C" w:rsidRPr="00191C97">
        <w:t>LowValueConsignment</w:t>
      </w:r>
      <w:r w:rsidR="00ED0F2C">
        <w:t>After</w:t>
      </w:r>
      <w:r w:rsidR="00ED0F2C" w:rsidRPr="00191C97">
        <w:t>Presentation</w:t>
      </w:r>
      <w:r w:rsidR="00ED0F2C" w:rsidRPr="009D02F6">
        <w:t>1</w:t>
      </w:r>
      <w:r w:rsidR="00182DB9">
        <w:t>.wsdl</w:t>
      </w:r>
    </w:p>
    <w:p w14:paraId="16BD4393" w14:textId="7654B7BE" w:rsidR="00182DB9" w:rsidRPr="00F00CE5" w:rsidRDefault="00182DB9" w:rsidP="00182DB9">
      <w:pPr>
        <w:spacing w:after="120"/>
        <w:jc w:val="both"/>
      </w:pPr>
      <w:r>
        <w:t>Die Versionsübersicht (s. Kap.</w:t>
      </w:r>
      <w:r w:rsidR="00065AE7">
        <w:t xml:space="preserve"> </w:t>
      </w:r>
      <w:r w:rsidR="00065AE7">
        <w:fldChar w:fldCharType="begin"/>
      </w:r>
      <w:r w:rsidR="00065AE7">
        <w:instrText xml:space="preserve"> REF _Ref171314918 \r \h </w:instrText>
      </w:r>
      <w:r w:rsidR="00065AE7">
        <w:fldChar w:fldCharType="separate"/>
      </w:r>
      <w:r w:rsidR="00065AE7">
        <w:t>2.2.2</w:t>
      </w:r>
      <w:r w:rsidR="00065AE7">
        <w:fldChar w:fldCharType="end"/>
      </w:r>
      <w:r>
        <w:t>) listet alle WSDL-Versionen und kennzeichnet, ob sich die WSDL-Version und damit die WSDL</w:t>
      </w:r>
      <w:r w:rsidR="004E3498">
        <w:t>-Datei</w:t>
      </w:r>
      <w:r>
        <w:t xml:space="preserve"> </w:t>
      </w:r>
      <w:proofErr w:type="gramStart"/>
      <w:r>
        <w:t>seit dem</w:t>
      </w:r>
      <w:proofErr w:type="gramEnd"/>
      <w:r>
        <w:t xml:space="preserve"> letzten EDI-IHB geändert hat.</w:t>
      </w:r>
    </w:p>
    <w:p w14:paraId="4183A3E5" w14:textId="10F7C34B" w:rsidR="005A3D2B" w:rsidRPr="0094012D" w:rsidRDefault="005A3D2B" w:rsidP="00F021CE">
      <w:pPr>
        <w:pStyle w:val="berschrift1"/>
        <w:jc w:val="both"/>
      </w:pPr>
      <w:bookmarkStart w:id="891" w:name="_Toc64465207"/>
      <w:bookmarkStart w:id="892" w:name="_Toc64465532"/>
      <w:bookmarkStart w:id="893" w:name="_Toc64011614"/>
      <w:bookmarkStart w:id="894" w:name="_Toc64301134"/>
      <w:bookmarkStart w:id="895" w:name="_Toc64301459"/>
      <w:bookmarkStart w:id="896" w:name="_Toc64301819"/>
      <w:bookmarkStart w:id="897" w:name="_Toc64302338"/>
      <w:bookmarkStart w:id="898" w:name="_Toc64302442"/>
      <w:bookmarkStart w:id="899" w:name="_Toc64377662"/>
      <w:bookmarkStart w:id="900" w:name="_Toc64379391"/>
      <w:bookmarkStart w:id="901" w:name="_Toc64381639"/>
      <w:bookmarkStart w:id="902" w:name="_Toc64384138"/>
      <w:bookmarkStart w:id="903" w:name="_Toc64385303"/>
      <w:bookmarkStart w:id="904" w:name="_Toc64387086"/>
      <w:bookmarkStart w:id="905" w:name="_Toc64387190"/>
      <w:bookmarkStart w:id="906" w:name="_Toc64387294"/>
      <w:bookmarkStart w:id="907" w:name="_Toc64387398"/>
      <w:bookmarkStart w:id="908" w:name="_Toc64465208"/>
      <w:bookmarkStart w:id="909" w:name="_Toc64465533"/>
      <w:bookmarkStart w:id="910" w:name="_Toc64011616"/>
      <w:bookmarkStart w:id="911" w:name="_Toc64301136"/>
      <w:bookmarkStart w:id="912" w:name="_Toc64301461"/>
      <w:bookmarkStart w:id="913" w:name="_Toc64301821"/>
      <w:bookmarkStart w:id="914" w:name="_Toc64302340"/>
      <w:bookmarkStart w:id="915" w:name="_Toc64302444"/>
      <w:bookmarkStart w:id="916" w:name="_Toc64377664"/>
      <w:bookmarkStart w:id="917" w:name="_Toc64379393"/>
      <w:bookmarkStart w:id="918" w:name="_Toc64381641"/>
      <w:bookmarkStart w:id="919" w:name="_Toc64384140"/>
      <w:bookmarkStart w:id="920" w:name="_Toc64385305"/>
      <w:bookmarkStart w:id="921" w:name="_Toc64387088"/>
      <w:bookmarkStart w:id="922" w:name="_Toc64387192"/>
      <w:bookmarkStart w:id="923" w:name="_Toc64387296"/>
      <w:bookmarkStart w:id="924" w:name="_Toc64387400"/>
      <w:bookmarkStart w:id="925" w:name="_Toc64465210"/>
      <w:bookmarkStart w:id="926" w:name="_Toc64465535"/>
      <w:bookmarkStart w:id="927" w:name="_Toc64011617"/>
      <w:bookmarkStart w:id="928" w:name="_Toc64301137"/>
      <w:bookmarkStart w:id="929" w:name="_Toc64301462"/>
      <w:bookmarkStart w:id="930" w:name="_Toc64301822"/>
      <w:bookmarkStart w:id="931" w:name="_Toc64302341"/>
      <w:bookmarkStart w:id="932" w:name="_Toc64302445"/>
      <w:bookmarkStart w:id="933" w:name="_Toc64377665"/>
      <w:bookmarkStart w:id="934" w:name="_Toc64379394"/>
      <w:bookmarkStart w:id="935" w:name="_Toc64381642"/>
      <w:bookmarkStart w:id="936" w:name="_Toc64384141"/>
      <w:bookmarkStart w:id="937" w:name="_Toc64385306"/>
      <w:bookmarkStart w:id="938" w:name="_Toc64387089"/>
      <w:bookmarkStart w:id="939" w:name="_Toc64387193"/>
      <w:bookmarkStart w:id="940" w:name="_Toc64387297"/>
      <w:bookmarkStart w:id="941" w:name="_Toc64387401"/>
      <w:bookmarkStart w:id="942" w:name="_Toc64465211"/>
      <w:bookmarkStart w:id="943" w:name="_Toc64465536"/>
      <w:bookmarkStart w:id="944" w:name="_Toc64011618"/>
      <w:bookmarkStart w:id="945" w:name="_Toc64301138"/>
      <w:bookmarkStart w:id="946" w:name="_Toc64301463"/>
      <w:bookmarkStart w:id="947" w:name="_Toc64301823"/>
      <w:bookmarkStart w:id="948" w:name="_Toc64302342"/>
      <w:bookmarkStart w:id="949" w:name="_Toc64302446"/>
      <w:bookmarkStart w:id="950" w:name="_Toc64377666"/>
      <w:bookmarkStart w:id="951" w:name="_Toc64379395"/>
      <w:bookmarkStart w:id="952" w:name="_Toc64381643"/>
      <w:bookmarkStart w:id="953" w:name="_Toc64384142"/>
      <w:bookmarkStart w:id="954" w:name="_Toc64385307"/>
      <w:bookmarkStart w:id="955" w:name="_Toc64387090"/>
      <w:bookmarkStart w:id="956" w:name="_Toc64387194"/>
      <w:bookmarkStart w:id="957" w:name="_Toc64387298"/>
      <w:bookmarkStart w:id="958" w:name="_Toc64387402"/>
      <w:bookmarkStart w:id="959" w:name="_Toc64465212"/>
      <w:bookmarkStart w:id="960" w:name="_Toc64465537"/>
      <w:bookmarkStart w:id="961" w:name="_Toc64011619"/>
      <w:bookmarkStart w:id="962" w:name="_Toc64301139"/>
      <w:bookmarkStart w:id="963" w:name="_Toc64301464"/>
      <w:bookmarkStart w:id="964" w:name="_Toc64301824"/>
      <w:bookmarkStart w:id="965" w:name="_Toc64302343"/>
      <w:bookmarkStart w:id="966" w:name="_Toc64302447"/>
      <w:bookmarkStart w:id="967" w:name="_Toc64377667"/>
      <w:bookmarkStart w:id="968" w:name="_Toc64379396"/>
      <w:bookmarkStart w:id="969" w:name="_Toc64381644"/>
      <w:bookmarkStart w:id="970" w:name="_Toc64384143"/>
      <w:bookmarkStart w:id="971" w:name="_Toc64385308"/>
      <w:bookmarkStart w:id="972" w:name="_Toc64387091"/>
      <w:bookmarkStart w:id="973" w:name="_Toc64387195"/>
      <w:bookmarkStart w:id="974" w:name="_Toc64387299"/>
      <w:bookmarkStart w:id="975" w:name="_Toc64387403"/>
      <w:bookmarkStart w:id="976" w:name="_Toc64465213"/>
      <w:bookmarkStart w:id="977" w:name="_Toc64465538"/>
      <w:bookmarkStart w:id="978" w:name="_Toc406488398"/>
      <w:bookmarkStart w:id="979" w:name="_Toc419113617"/>
      <w:bookmarkStart w:id="980" w:name="_Toc494110031"/>
      <w:bookmarkStart w:id="981" w:name="_Toc475342604"/>
      <w:bookmarkStart w:id="982" w:name="_Toc113265222"/>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r w:rsidRPr="0094012D">
        <w:t>Erläuterungen zu den Verfahrensbereichen</w:t>
      </w:r>
      <w:bookmarkEnd w:id="62"/>
      <w:bookmarkEnd w:id="63"/>
      <w:bookmarkEnd w:id="64"/>
      <w:bookmarkEnd w:id="65"/>
      <w:bookmarkEnd w:id="66"/>
      <w:bookmarkEnd w:id="67"/>
      <w:bookmarkEnd w:id="68"/>
      <w:bookmarkEnd w:id="978"/>
      <w:bookmarkEnd w:id="979"/>
      <w:bookmarkEnd w:id="980"/>
      <w:bookmarkEnd w:id="981"/>
      <w:bookmarkEnd w:id="982"/>
    </w:p>
    <w:p w14:paraId="723365A0" w14:textId="77777777" w:rsidR="008543F0" w:rsidRPr="0094012D" w:rsidRDefault="008543F0" w:rsidP="00562A85">
      <w:pPr>
        <w:pStyle w:val="berschrift2"/>
        <w:numPr>
          <w:ilvl w:val="1"/>
          <w:numId w:val="20"/>
        </w:numPr>
      </w:pPr>
      <w:bookmarkStart w:id="983" w:name="_Toc406488399"/>
      <w:bookmarkStart w:id="984" w:name="_Toc419113618"/>
      <w:bookmarkStart w:id="985" w:name="_Toc494110032"/>
      <w:bookmarkStart w:id="986" w:name="_Toc475342605"/>
      <w:bookmarkStart w:id="987" w:name="_Toc113265223"/>
      <w:r>
        <w:t>Verfahrensübergänge</w:t>
      </w:r>
      <w:bookmarkEnd w:id="983"/>
      <w:bookmarkEnd w:id="984"/>
      <w:bookmarkEnd w:id="985"/>
      <w:bookmarkEnd w:id="986"/>
      <w:bookmarkEnd w:id="987"/>
    </w:p>
    <w:p w14:paraId="38CE985F" w14:textId="77777777" w:rsidR="001A0C69" w:rsidRPr="0094012D" w:rsidRDefault="008543F0" w:rsidP="00F021CE">
      <w:pPr>
        <w:spacing w:after="120"/>
        <w:jc w:val="both"/>
      </w:pPr>
      <w:r w:rsidRPr="0094012D">
        <w:t xml:space="preserve">In diesem Kapitel werden Übergänge zwischen zollrechtlich relevanten Verfahren betrachtet, soweit das IT-Verfahren ATLAS an ihnen beteiligt ist. </w:t>
      </w:r>
      <w:r w:rsidR="00796527" w:rsidRPr="0094012D">
        <w:t>Es werden dabei folgende Begriffe verwendet:</w:t>
      </w:r>
    </w:p>
    <w:p w14:paraId="68B847E8" w14:textId="77777777" w:rsidR="008543F0" w:rsidRPr="0094012D" w:rsidRDefault="001A0C69" w:rsidP="004E30F1">
      <w:pPr>
        <w:numPr>
          <w:ilvl w:val="0"/>
          <w:numId w:val="11"/>
        </w:numPr>
        <w:spacing w:after="120"/>
        <w:ind w:left="714" w:hanging="357"/>
        <w:jc w:val="both"/>
      </w:pPr>
      <w:r w:rsidRPr="0094012D">
        <w:t>Verfahren: Oberbegriff für Zoll</w:t>
      </w:r>
      <w:r w:rsidR="008543F0" w:rsidRPr="0094012D">
        <w:t xml:space="preserve">verfahren, zollrechtliche Bestimmungen und das Fachverfahren </w:t>
      </w:r>
      <w:proofErr w:type="spellStart"/>
      <w:r w:rsidR="008543F0" w:rsidRPr="0094012D">
        <w:t>SumA</w:t>
      </w:r>
      <w:proofErr w:type="spellEnd"/>
    </w:p>
    <w:p w14:paraId="00AB6F7E" w14:textId="77777777" w:rsidR="008543F0" w:rsidRPr="0094012D" w:rsidRDefault="008543F0" w:rsidP="004E30F1">
      <w:pPr>
        <w:numPr>
          <w:ilvl w:val="0"/>
          <w:numId w:val="11"/>
        </w:numPr>
        <w:spacing w:after="120"/>
        <w:ind w:left="714" w:hanging="357"/>
        <w:jc w:val="both"/>
      </w:pPr>
      <w:r w:rsidRPr="0094012D">
        <w:t>Verfahrensübergang</w:t>
      </w:r>
      <w:r w:rsidR="001A0C69" w:rsidRPr="0094012D">
        <w:t xml:space="preserve">: </w:t>
      </w:r>
      <w:r w:rsidRPr="0094012D">
        <w:t>Vorgang der Überführung von Waren aus einem Verfahren in ein anderes Verfahren.</w:t>
      </w:r>
    </w:p>
    <w:p w14:paraId="4BE0F0F1" w14:textId="77777777" w:rsidR="001A0C69" w:rsidRPr="0094012D" w:rsidRDefault="008543F0" w:rsidP="004E30F1">
      <w:pPr>
        <w:numPr>
          <w:ilvl w:val="0"/>
          <w:numId w:val="11"/>
        </w:numPr>
        <w:spacing w:after="120"/>
        <w:ind w:left="714" w:hanging="357"/>
        <w:jc w:val="both"/>
      </w:pPr>
      <w:r w:rsidRPr="0094012D">
        <w:t>Quellverfahren</w:t>
      </w:r>
      <w:r w:rsidR="001A0C69" w:rsidRPr="0094012D">
        <w:t xml:space="preserve">: </w:t>
      </w:r>
      <w:r w:rsidRPr="0094012D">
        <w:t>Verfahren</w:t>
      </w:r>
      <w:r w:rsidR="002A2D8B" w:rsidRPr="0094012D">
        <w:t>,</w:t>
      </w:r>
      <w:r w:rsidRPr="0094012D">
        <w:t xml:space="preserve"> das durch einen Verfahrensübergang beendet wird. </w:t>
      </w:r>
    </w:p>
    <w:p w14:paraId="0F8821ED" w14:textId="77777777" w:rsidR="008543F0" w:rsidRPr="0094012D" w:rsidRDefault="001A0C69" w:rsidP="004E30F1">
      <w:pPr>
        <w:numPr>
          <w:ilvl w:val="0"/>
          <w:numId w:val="11"/>
        </w:numPr>
        <w:spacing w:after="120"/>
        <w:ind w:left="714" w:hanging="357"/>
        <w:jc w:val="both"/>
      </w:pPr>
      <w:r w:rsidRPr="0094012D">
        <w:t xml:space="preserve">Zielverfahren: </w:t>
      </w:r>
      <w:r w:rsidR="008543F0" w:rsidRPr="0094012D">
        <w:t>Verfahren, in das Waren im Zuge eines Verfahrensübergangs übergeführt werden.</w:t>
      </w:r>
    </w:p>
    <w:p w14:paraId="73E772C0" w14:textId="36467083" w:rsidR="005F40F1" w:rsidRPr="005F40F1" w:rsidRDefault="005F40F1" w:rsidP="005F40F1">
      <w:pPr>
        <w:spacing w:after="120"/>
        <w:jc w:val="both"/>
      </w:pPr>
      <w:r w:rsidRPr="005F40F1">
        <w:lastRenderedPageBreak/>
        <w:t xml:space="preserve">Mit einer Anmeldung zu einem Zielverfahren können die angemeldeten Warenpositionen vermittels sogenannter "BE-Anteile" gleichzeitig aus einem Quellverfahren abgemeldet werden, in welchem sich diese Warenpositionen zum Zeitpunkt der Anmeldung befinden. </w:t>
      </w:r>
    </w:p>
    <w:p w14:paraId="748A2DE7" w14:textId="64B6656D" w:rsidR="008543F0" w:rsidRPr="0094012D" w:rsidRDefault="008543F0">
      <w:pPr>
        <w:tabs>
          <w:tab w:val="left" w:pos="3686"/>
        </w:tabs>
        <w:jc w:val="both"/>
      </w:pPr>
      <w:r w:rsidRPr="0094012D">
        <w:t xml:space="preserve">Folgende Verfahrensübergänge sind </w:t>
      </w:r>
      <w:r w:rsidR="004E3348">
        <w:t>in ATLAS</w:t>
      </w:r>
      <w:r w:rsidRPr="0094012D">
        <w:t xml:space="preserve"> realisiert:</w:t>
      </w:r>
    </w:p>
    <w:p w14:paraId="740FE895" w14:textId="77777777" w:rsidR="008543F0" w:rsidRPr="0094012D" w:rsidRDefault="008543F0" w:rsidP="00F021CE">
      <w:pPr>
        <w:jc w:val="both"/>
      </w:pPr>
    </w:p>
    <w:tbl>
      <w:tblPr>
        <w:tblW w:w="467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56"/>
        <w:gridCol w:w="1944"/>
        <w:gridCol w:w="3051"/>
        <w:gridCol w:w="2433"/>
      </w:tblGrid>
      <w:tr w:rsidR="00905E24" w:rsidRPr="0094012D" w14:paraId="0C1EF46E" w14:textId="77777777">
        <w:trPr>
          <w:cantSplit/>
          <w:tblHeader/>
          <w:jc w:val="center"/>
        </w:trPr>
        <w:tc>
          <w:tcPr>
            <w:tcW w:w="866" w:type="pct"/>
            <w:tcBorders>
              <w:top w:val="single" w:sz="12" w:space="0" w:color="auto"/>
              <w:bottom w:val="double" w:sz="6" w:space="0" w:color="auto"/>
            </w:tcBorders>
            <w:shd w:val="pct10" w:color="auto" w:fill="auto"/>
          </w:tcPr>
          <w:p w14:paraId="215A8B1A" w14:textId="77777777" w:rsidR="00905E24" w:rsidRPr="0094012D" w:rsidRDefault="00905E24" w:rsidP="00F32C5B">
            <w:r w:rsidRPr="0094012D">
              <w:t>Quellverfahren</w:t>
            </w:r>
          </w:p>
        </w:tc>
        <w:tc>
          <w:tcPr>
            <w:tcW w:w="1082" w:type="pct"/>
            <w:tcBorders>
              <w:top w:val="single" w:sz="12" w:space="0" w:color="auto"/>
              <w:bottom w:val="double" w:sz="6" w:space="0" w:color="auto"/>
            </w:tcBorders>
            <w:shd w:val="pct10" w:color="auto" w:fill="auto"/>
          </w:tcPr>
          <w:p w14:paraId="2997185F" w14:textId="77777777" w:rsidR="00905E24" w:rsidRPr="0094012D" w:rsidRDefault="00905E24" w:rsidP="00F32C5B">
            <w:r w:rsidRPr="0094012D">
              <w:t>Zielverfahren</w:t>
            </w:r>
          </w:p>
        </w:tc>
        <w:tc>
          <w:tcPr>
            <w:tcW w:w="1698" w:type="pct"/>
            <w:tcBorders>
              <w:top w:val="single" w:sz="12" w:space="0" w:color="auto"/>
              <w:bottom w:val="double" w:sz="6" w:space="0" w:color="auto"/>
            </w:tcBorders>
            <w:shd w:val="pct10" w:color="auto" w:fill="auto"/>
          </w:tcPr>
          <w:p w14:paraId="248EC9A2" w14:textId="77777777" w:rsidR="00905E24" w:rsidRPr="0094012D" w:rsidRDefault="00905E24" w:rsidP="00F32C5B">
            <w:r w:rsidRPr="0094012D">
              <w:t>Verwendete Nachrichten</w:t>
            </w:r>
          </w:p>
        </w:tc>
        <w:tc>
          <w:tcPr>
            <w:tcW w:w="1354" w:type="pct"/>
            <w:tcBorders>
              <w:top w:val="single" w:sz="12" w:space="0" w:color="auto"/>
              <w:bottom w:val="double" w:sz="6" w:space="0" w:color="auto"/>
            </w:tcBorders>
            <w:shd w:val="pct10" w:color="auto" w:fill="auto"/>
          </w:tcPr>
          <w:p w14:paraId="14DA0C85" w14:textId="77777777" w:rsidR="00905E24" w:rsidRPr="0094012D" w:rsidRDefault="00905E24" w:rsidP="00F32C5B">
            <w:r w:rsidRPr="0094012D">
              <w:t>zu verwendende BE-Anteile</w:t>
            </w:r>
          </w:p>
        </w:tc>
      </w:tr>
      <w:tr w:rsidR="00905E24" w:rsidRPr="0094012D" w14:paraId="097952A3" w14:textId="77777777">
        <w:trPr>
          <w:cantSplit/>
          <w:jc w:val="center"/>
        </w:trPr>
        <w:tc>
          <w:tcPr>
            <w:tcW w:w="866" w:type="pct"/>
            <w:tcBorders>
              <w:top w:val="single" w:sz="6" w:space="0" w:color="auto"/>
            </w:tcBorders>
          </w:tcPr>
          <w:p w14:paraId="1A93D696" w14:textId="77777777" w:rsidR="00905E24" w:rsidRPr="0094012D" w:rsidRDefault="00905E24" w:rsidP="00F32C5B">
            <w:pPr>
              <w:rPr>
                <w:lang w:val="it-IT"/>
              </w:rPr>
            </w:pPr>
            <w:r w:rsidRPr="0094012D">
              <w:rPr>
                <w:lang w:val="it-IT"/>
              </w:rPr>
              <w:t>AV</w:t>
            </w:r>
          </w:p>
        </w:tc>
        <w:tc>
          <w:tcPr>
            <w:tcW w:w="1082" w:type="pct"/>
            <w:tcBorders>
              <w:top w:val="single" w:sz="6" w:space="0" w:color="auto"/>
            </w:tcBorders>
          </w:tcPr>
          <w:p w14:paraId="349BFBEE" w14:textId="170A699E" w:rsidR="00905E24" w:rsidRPr="0094012D" w:rsidRDefault="00990FD8" w:rsidP="00F32C5B">
            <w:pPr>
              <w:rPr>
                <w:lang w:val="it-IT"/>
              </w:rPr>
            </w:pPr>
            <w:r>
              <w:rPr>
                <w:lang w:val="it-IT"/>
              </w:rPr>
              <w:t>AV</w:t>
            </w:r>
          </w:p>
        </w:tc>
        <w:tc>
          <w:tcPr>
            <w:tcW w:w="1698" w:type="pct"/>
            <w:tcBorders>
              <w:top w:val="single" w:sz="6" w:space="0" w:color="auto"/>
            </w:tcBorders>
          </w:tcPr>
          <w:p w14:paraId="5F1C9F38" w14:textId="51BF1A46" w:rsidR="00905E24" w:rsidRPr="0094012D" w:rsidRDefault="00202121" w:rsidP="00202121">
            <w:pPr>
              <w:rPr>
                <w:lang w:val="it-IT"/>
              </w:rPr>
            </w:pPr>
            <w:r>
              <w:rPr>
                <w:lang w:val="it-IT"/>
              </w:rPr>
              <w:t>SCIDEC/</w:t>
            </w:r>
            <w:r w:rsidR="00990FD8">
              <w:rPr>
                <w:lang w:val="it-IT"/>
              </w:rPr>
              <w:t>SCIREC</w:t>
            </w:r>
          </w:p>
        </w:tc>
        <w:tc>
          <w:tcPr>
            <w:tcW w:w="1354" w:type="pct"/>
            <w:tcBorders>
              <w:top w:val="single" w:sz="6" w:space="0" w:color="auto"/>
            </w:tcBorders>
          </w:tcPr>
          <w:p w14:paraId="6815054D" w14:textId="1F80ACE5" w:rsidR="00905E24" w:rsidRPr="0094012D" w:rsidRDefault="00905E24" w:rsidP="000A5645">
            <w:pPr>
              <w:rPr>
                <w:lang w:val="it-IT"/>
              </w:rPr>
            </w:pPr>
            <w:r w:rsidRPr="0094012D">
              <w:rPr>
                <w:lang w:val="it-IT"/>
              </w:rPr>
              <w:t>AV</w:t>
            </w:r>
          </w:p>
        </w:tc>
      </w:tr>
      <w:tr w:rsidR="00990FD8" w:rsidRPr="0094012D" w14:paraId="2D0500E0" w14:textId="77777777">
        <w:trPr>
          <w:cantSplit/>
          <w:jc w:val="center"/>
        </w:trPr>
        <w:tc>
          <w:tcPr>
            <w:tcW w:w="866" w:type="pct"/>
            <w:tcBorders>
              <w:top w:val="single" w:sz="6" w:space="0" w:color="auto"/>
            </w:tcBorders>
          </w:tcPr>
          <w:p w14:paraId="7238B255" w14:textId="2AC3263C" w:rsidR="00990FD8" w:rsidRPr="0094012D" w:rsidRDefault="00990FD8" w:rsidP="00F32C5B">
            <w:pPr>
              <w:rPr>
                <w:lang w:val="it-IT"/>
              </w:rPr>
            </w:pPr>
            <w:r w:rsidRPr="0094012D">
              <w:rPr>
                <w:lang w:val="it-IT"/>
              </w:rPr>
              <w:t>AV</w:t>
            </w:r>
          </w:p>
        </w:tc>
        <w:tc>
          <w:tcPr>
            <w:tcW w:w="1082" w:type="pct"/>
            <w:tcBorders>
              <w:top w:val="single" w:sz="6" w:space="0" w:color="auto"/>
            </w:tcBorders>
          </w:tcPr>
          <w:p w14:paraId="041E5314" w14:textId="1B9EA856" w:rsidR="00990FD8" w:rsidRPr="0094012D" w:rsidRDefault="00990FD8" w:rsidP="00F32C5B">
            <w:pPr>
              <w:rPr>
                <w:lang w:val="it-IT"/>
              </w:rPr>
            </w:pPr>
            <w:r w:rsidRPr="0094012D">
              <w:rPr>
                <w:lang w:val="it-IT"/>
              </w:rPr>
              <w:t>FV</w:t>
            </w:r>
          </w:p>
        </w:tc>
        <w:tc>
          <w:tcPr>
            <w:tcW w:w="1698" w:type="pct"/>
            <w:tcBorders>
              <w:top w:val="single" w:sz="6" w:space="0" w:color="auto"/>
            </w:tcBorders>
          </w:tcPr>
          <w:p w14:paraId="1A65E4D5" w14:textId="30ACAB3B" w:rsidR="00990FD8" w:rsidRPr="0094012D" w:rsidRDefault="00990FD8" w:rsidP="00714B8C">
            <w:pPr>
              <w:rPr>
                <w:lang w:val="it-IT"/>
              </w:rPr>
            </w:pPr>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Borders>
              <w:top w:val="single" w:sz="6" w:space="0" w:color="auto"/>
            </w:tcBorders>
          </w:tcPr>
          <w:p w14:paraId="52088C8E" w14:textId="6B31D4EA" w:rsidR="00990FD8" w:rsidRPr="0094012D" w:rsidRDefault="00990FD8" w:rsidP="000A5645">
            <w:pPr>
              <w:rPr>
                <w:lang w:val="it-IT"/>
              </w:rPr>
            </w:pPr>
            <w:r w:rsidRPr="0094012D">
              <w:rPr>
                <w:lang w:val="it-IT"/>
              </w:rPr>
              <w:t>AV</w:t>
            </w:r>
          </w:p>
        </w:tc>
      </w:tr>
      <w:tr w:rsidR="00990FD8" w:rsidRPr="0094012D" w14:paraId="69B69E54" w14:textId="77777777">
        <w:trPr>
          <w:cantSplit/>
          <w:jc w:val="center"/>
        </w:trPr>
        <w:tc>
          <w:tcPr>
            <w:tcW w:w="866" w:type="pct"/>
          </w:tcPr>
          <w:p w14:paraId="0E63EDC4" w14:textId="77777777" w:rsidR="00990FD8" w:rsidRPr="0094012D" w:rsidRDefault="00990FD8" w:rsidP="00F32C5B">
            <w:pPr>
              <w:rPr>
                <w:lang w:val="it-IT"/>
              </w:rPr>
            </w:pPr>
            <w:r w:rsidRPr="0094012D">
              <w:rPr>
                <w:lang w:val="it-IT"/>
              </w:rPr>
              <w:t>AV</w:t>
            </w:r>
          </w:p>
        </w:tc>
        <w:tc>
          <w:tcPr>
            <w:tcW w:w="1082" w:type="pct"/>
          </w:tcPr>
          <w:p w14:paraId="2AA534AC" w14:textId="77777777" w:rsidR="00990FD8" w:rsidRPr="0094012D" w:rsidRDefault="00990FD8" w:rsidP="00F32C5B">
            <w:pPr>
              <w:rPr>
                <w:lang w:val="it-IT"/>
              </w:rPr>
            </w:pPr>
            <w:r w:rsidRPr="0094012D">
              <w:rPr>
                <w:lang w:val="it-IT"/>
              </w:rPr>
              <w:t>VER</w:t>
            </w:r>
          </w:p>
        </w:tc>
        <w:tc>
          <w:tcPr>
            <w:tcW w:w="1698" w:type="pct"/>
          </w:tcPr>
          <w:p w14:paraId="1EE2745E" w14:textId="5EBF7455" w:rsidR="00990FD8" w:rsidRPr="0094012D" w:rsidRDefault="000E7A4C" w:rsidP="000E7A4C">
            <w:pPr>
              <w:rPr>
                <w:lang w:val="it-IT"/>
              </w:rPr>
            </w:pPr>
            <w:r>
              <w:rPr>
                <w:lang w:val="it-IT"/>
              </w:rPr>
              <w:t>E_DEP</w:t>
            </w:r>
            <w:r w:rsidR="00990FD8" w:rsidRPr="0094012D">
              <w:rPr>
                <w:lang w:val="it-IT"/>
              </w:rPr>
              <w:t>_DAT</w:t>
            </w:r>
          </w:p>
        </w:tc>
        <w:tc>
          <w:tcPr>
            <w:tcW w:w="1354" w:type="pct"/>
          </w:tcPr>
          <w:p w14:paraId="7096F15E" w14:textId="2675A216" w:rsidR="00990FD8" w:rsidRPr="0094012D" w:rsidRDefault="00990FD8" w:rsidP="000A5645">
            <w:pPr>
              <w:rPr>
                <w:lang w:val="it-IT"/>
              </w:rPr>
            </w:pPr>
            <w:r w:rsidRPr="0094012D">
              <w:rPr>
                <w:lang w:val="it-IT"/>
              </w:rPr>
              <w:t>AV</w:t>
            </w:r>
          </w:p>
        </w:tc>
      </w:tr>
      <w:tr w:rsidR="00990FD8" w:rsidRPr="0094012D" w14:paraId="49D2A477" w14:textId="77777777">
        <w:trPr>
          <w:cantSplit/>
          <w:jc w:val="center"/>
        </w:trPr>
        <w:tc>
          <w:tcPr>
            <w:tcW w:w="866" w:type="pct"/>
          </w:tcPr>
          <w:p w14:paraId="1DE4EE09" w14:textId="77777777" w:rsidR="00990FD8" w:rsidRPr="0094012D" w:rsidRDefault="00990FD8" w:rsidP="00F32C5B">
            <w:pPr>
              <w:rPr>
                <w:lang w:val="it-IT"/>
              </w:rPr>
            </w:pPr>
            <w:r w:rsidRPr="0094012D">
              <w:rPr>
                <w:lang w:val="it-IT"/>
              </w:rPr>
              <w:t>AV</w:t>
            </w:r>
          </w:p>
        </w:tc>
        <w:tc>
          <w:tcPr>
            <w:tcW w:w="1082" w:type="pct"/>
          </w:tcPr>
          <w:p w14:paraId="728C89DC" w14:textId="77777777" w:rsidR="00990FD8" w:rsidRPr="0094012D" w:rsidRDefault="00990FD8" w:rsidP="00F32C5B">
            <w:pPr>
              <w:rPr>
                <w:lang w:val="it-IT"/>
              </w:rPr>
            </w:pPr>
            <w:r w:rsidRPr="0094012D">
              <w:rPr>
                <w:lang w:val="it-IT"/>
              </w:rPr>
              <w:t>ZL</w:t>
            </w:r>
          </w:p>
        </w:tc>
        <w:tc>
          <w:tcPr>
            <w:tcW w:w="1698" w:type="pct"/>
          </w:tcPr>
          <w:p w14:paraId="1491BEC7" w14:textId="77777777" w:rsidR="00990FD8" w:rsidRPr="0094012D" w:rsidRDefault="00990FD8" w:rsidP="00F32C5B">
            <w:pPr>
              <w:rPr>
                <w:lang w:val="it-IT"/>
              </w:rPr>
            </w:pPr>
            <w:r w:rsidRPr="0094012D">
              <w:rPr>
                <w:lang w:val="it-IT"/>
              </w:rPr>
              <w:t>SCWDEC/SCWREC</w:t>
            </w:r>
          </w:p>
        </w:tc>
        <w:tc>
          <w:tcPr>
            <w:tcW w:w="1354" w:type="pct"/>
          </w:tcPr>
          <w:p w14:paraId="36508387" w14:textId="09D7F81E" w:rsidR="00990FD8" w:rsidRPr="0094012D" w:rsidRDefault="00990FD8" w:rsidP="000A5645">
            <w:pPr>
              <w:rPr>
                <w:lang w:val="it-IT"/>
              </w:rPr>
            </w:pPr>
            <w:r w:rsidRPr="0094012D">
              <w:rPr>
                <w:lang w:val="it-IT"/>
              </w:rPr>
              <w:t>AV</w:t>
            </w:r>
          </w:p>
        </w:tc>
      </w:tr>
      <w:tr w:rsidR="00990FD8" w:rsidRPr="0094012D" w14:paraId="0D74DC1A" w14:textId="77777777">
        <w:trPr>
          <w:cantSplit/>
          <w:jc w:val="center"/>
        </w:trPr>
        <w:tc>
          <w:tcPr>
            <w:tcW w:w="866" w:type="pct"/>
          </w:tcPr>
          <w:p w14:paraId="042D8419" w14:textId="62C8D9D6" w:rsidR="00990FD8" w:rsidRPr="0094012D" w:rsidRDefault="00990FD8" w:rsidP="00F32C5B">
            <w:pPr>
              <w:rPr>
                <w:lang w:val="it-IT"/>
              </w:rPr>
            </w:pPr>
            <w:proofErr w:type="spellStart"/>
            <w:r w:rsidRPr="0094012D">
              <w:rPr>
                <w:lang w:val="it-IT"/>
              </w:rPr>
              <w:t>SumA</w:t>
            </w:r>
            <w:proofErr w:type="spellEnd"/>
          </w:p>
        </w:tc>
        <w:tc>
          <w:tcPr>
            <w:tcW w:w="1082" w:type="pct"/>
          </w:tcPr>
          <w:p w14:paraId="61316967" w14:textId="4E59C214" w:rsidR="00990FD8" w:rsidRPr="0094012D" w:rsidRDefault="00990FD8" w:rsidP="00F32C5B">
            <w:pPr>
              <w:rPr>
                <w:lang w:val="it-IT"/>
              </w:rPr>
            </w:pPr>
            <w:r>
              <w:rPr>
                <w:lang w:val="it-IT"/>
              </w:rPr>
              <w:t>AV</w:t>
            </w:r>
          </w:p>
        </w:tc>
        <w:tc>
          <w:tcPr>
            <w:tcW w:w="1698" w:type="pct"/>
          </w:tcPr>
          <w:p w14:paraId="3FA588B5" w14:textId="19C0E954" w:rsidR="00990FD8" w:rsidRPr="0094012D" w:rsidRDefault="00202121" w:rsidP="00202121">
            <w:pPr>
              <w:rPr>
                <w:lang w:val="it-IT"/>
              </w:rPr>
            </w:pPr>
            <w:r>
              <w:rPr>
                <w:lang w:val="it-IT"/>
              </w:rPr>
              <w:t>SCIDEC/</w:t>
            </w:r>
            <w:r w:rsidR="00990FD8">
              <w:rPr>
                <w:lang w:val="it-IT"/>
              </w:rPr>
              <w:t>SCIREC</w:t>
            </w:r>
          </w:p>
        </w:tc>
        <w:tc>
          <w:tcPr>
            <w:tcW w:w="1354" w:type="pct"/>
          </w:tcPr>
          <w:p w14:paraId="4C7A5DFF" w14:textId="3223E527" w:rsidR="00990FD8" w:rsidRPr="0094012D" w:rsidRDefault="00990FD8" w:rsidP="000A5645">
            <w:pPr>
              <w:rPr>
                <w:lang w:val="it-IT"/>
              </w:rPr>
            </w:pPr>
            <w:proofErr w:type="spellStart"/>
            <w:r>
              <w:rPr>
                <w:lang w:val="it-IT"/>
              </w:rPr>
              <w:t>SumA</w:t>
            </w:r>
            <w:proofErr w:type="spellEnd"/>
          </w:p>
        </w:tc>
      </w:tr>
      <w:tr w:rsidR="00990FD8" w:rsidRPr="0094012D" w14:paraId="21AF2D7F" w14:textId="77777777">
        <w:trPr>
          <w:cantSplit/>
          <w:jc w:val="center"/>
        </w:trPr>
        <w:tc>
          <w:tcPr>
            <w:tcW w:w="866" w:type="pct"/>
          </w:tcPr>
          <w:p w14:paraId="30FC3B94" w14:textId="77777777" w:rsidR="00990FD8" w:rsidRPr="0094012D" w:rsidRDefault="00990FD8" w:rsidP="00F32C5B">
            <w:pPr>
              <w:rPr>
                <w:lang w:val="it-IT"/>
              </w:rPr>
            </w:pPr>
            <w:proofErr w:type="spellStart"/>
            <w:r w:rsidRPr="0094012D">
              <w:rPr>
                <w:lang w:val="it-IT"/>
              </w:rPr>
              <w:t>SumA</w:t>
            </w:r>
            <w:proofErr w:type="spellEnd"/>
          </w:p>
        </w:tc>
        <w:tc>
          <w:tcPr>
            <w:tcW w:w="1082" w:type="pct"/>
          </w:tcPr>
          <w:p w14:paraId="57866824" w14:textId="77777777" w:rsidR="00990FD8" w:rsidRPr="0094012D" w:rsidRDefault="00990FD8" w:rsidP="00F32C5B">
            <w:pPr>
              <w:rPr>
                <w:lang w:val="it-IT"/>
              </w:rPr>
            </w:pPr>
            <w:r w:rsidRPr="0094012D">
              <w:rPr>
                <w:lang w:val="it-IT"/>
              </w:rPr>
              <w:t>FV</w:t>
            </w:r>
          </w:p>
        </w:tc>
        <w:tc>
          <w:tcPr>
            <w:tcW w:w="1698" w:type="pct"/>
          </w:tcPr>
          <w:p w14:paraId="5A5622F0" w14:textId="77777777" w:rsidR="00990FD8" w:rsidRPr="0094012D" w:rsidRDefault="00990FD8" w:rsidP="00F32C5B">
            <w:pPr>
              <w:rPr>
                <w:lang w:val="it-IT"/>
              </w:rPr>
            </w:pPr>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Pr>
          <w:p w14:paraId="358746AD" w14:textId="77777777" w:rsidR="00990FD8" w:rsidRPr="0094012D" w:rsidRDefault="00990FD8" w:rsidP="00F32C5B">
            <w:pPr>
              <w:rPr>
                <w:lang w:val="it-IT"/>
              </w:rPr>
            </w:pPr>
            <w:proofErr w:type="spellStart"/>
            <w:r w:rsidRPr="0094012D">
              <w:rPr>
                <w:lang w:val="it-IT"/>
              </w:rPr>
              <w:t>SumA</w:t>
            </w:r>
            <w:proofErr w:type="spellEnd"/>
          </w:p>
        </w:tc>
      </w:tr>
      <w:tr w:rsidR="001A053D" w:rsidRPr="001A053D" w14:paraId="093F1518" w14:textId="77777777" w:rsidTr="006A06EF">
        <w:trPr>
          <w:cantSplit/>
          <w:jc w:val="center"/>
        </w:trPr>
        <w:tc>
          <w:tcPr>
            <w:tcW w:w="866" w:type="pct"/>
            <w:tcBorders>
              <w:top w:val="single" w:sz="6" w:space="0" w:color="auto"/>
              <w:bottom w:val="single" w:sz="6" w:space="0" w:color="auto"/>
            </w:tcBorders>
            <w:shd w:val="clear" w:color="auto" w:fill="F3F3F3"/>
          </w:tcPr>
          <w:p w14:paraId="2744E239" w14:textId="77777777" w:rsidR="001A053D" w:rsidRPr="001A053D" w:rsidRDefault="001A053D" w:rsidP="006A06EF">
            <w:proofErr w:type="spellStart"/>
            <w:r w:rsidRPr="001A053D">
              <w:t>SumA</w:t>
            </w:r>
            <w:proofErr w:type="spellEnd"/>
          </w:p>
        </w:tc>
        <w:tc>
          <w:tcPr>
            <w:tcW w:w="1082" w:type="pct"/>
            <w:tcBorders>
              <w:top w:val="single" w:sz="6" w:space="0" w:color="auto"/>
              <w:bottom w:val="single" w:sz="6" w:space="0" w:color="auto"/>
            </w:tcBorders>
            <w:shd w:val="clear" w:color="auto" w:fill="F3F3F3"/>
          </w:tcPr>
          <w:p w14:paraId="18A76D17" w14:textId="1929ABDC" w:rsidR="001A053D" w:rsidRPr="001A053D" w:rsidRDefault="001A053D" w:rsidP="001369F1">
            <w:r w:rsidRPr="001A053D">
              <w:t>FV</w:t>
            </w:r>
            <w:r w:rsidR="001369F1">
              <w:rPr>
                <w:rStyle w:val="Funotenzeichen"/>
              </w:rPr>
              <w:footnoteReference w:id="19"/>
            </w:r>
          </w:p>
        </w:tc>
        <w:tc>
          <w:tcPr>
            <w:tcW w:w="1698" w:type="pct"/>
            <w:tcBorders>
              <w:top w:val="single" w:sz="6" w:space="0" w:color="auto"/>
              <w:bottom w:val="single" w:sz="6" w:space="0" w:color="auto"/>
            </w:tcBorders>
            <w:shd w:val="clear" w:color="auto" w:fill="F3F3F3"/>
          </w:tcPr>
          <w:p w14:paraId="6A10D0A9" w14:textId="77777777" w:rsidR="001A053D" w:rsidRPr="001A053D" w:rsidRDefault="001A053D" w:rsidP="006A06EF">
            <w:r w:rsidRPr="001A053D">
              <w:t>COMDEC</w:t>
            </w:r>
          </w:p>
        </w:tc>
        <w:tc>
          <w:tcPr>
            <w:tcW w:w="1354" w:type="pct"/>
            <w:tcBorders>
              <w:top w:val="single" w:sz="6" w:space="0" w:color="auto"/>
              <w:bottom w:val="single" w:sz="6" w:space="0" w:color="auto"/>
            </w:tcBorders>
            <w:shd w:val="clear" w:color="auto" w:fill="F3F3F3"/>
          </w:tcPr>
          <w:p w14:paraId="2221E446" w14:textId="77777777" w:rsidR="001A053D" w:rsidRPr="001A053D" w:rsidRDefault="001A053D" w:rsidP="006A06EF">
            <w:proofErr w:type="spellStart"/>
            <w:r w:rsidRPr="001A053D">
              <w:t>SumA</w:t>
            </w:r>
            <w:proofErr w:type="spellEnd"/>
          </w:p>
        </w:tc>
      </w:tr>
      <w:tr w:rsidR="00990FD8" w:rsidRPr="0094012D" w14:paraId="1087E4ED" w14:textId="77777777">
        <w:trPr>
          <w:cantSplit/>
          <w:jc w:val="center"/>
        </w:trPr>
        <w:tc>
          <w:tcPr>
            <w:tcW w:w="866" w:type="pct"/>
          </w:tcPr>
          <w:p w14:paraId="58712206" w14:textId="77777777" w:rsidR="00990FD8" w:rsidRPr="0094012D" w:rsidRDefault="00990FD8" w:rsidP="00F32C5B">
            <w:pPr>
              <w:rPr>
                <w:lang w:val="it-IT"/>
              </w:rPr>
            </w:pPr>
            <w:proofErr w:type="spellStart"/>
            <w:r w:rsidRPr="0094012D">
              <w:rPr>
                <w:lang w:val="it-IT"/>
              </w:rPr>
              <w:t>SumA</w:t>
            </w:r>
            <w:proofErr w:type="spellEnd"/>
          </w:p>
        </w:tc>
        <w:tc>
          <w:tcPr>
            <w:tcW w:w="1082" w:type="pct"/>
          </w:tcPr>
          <w:p w14:paraId="07332590" w14:textId="77777777" w:rsidR="00990FD8" w:rsidRPr="0094012D" w:rsidRDefault="00990FD8" w:rsidP="00F32C5B">
            <w:pPr>
              <w:rPr>
                <w:lang w:val="it-IT"/>
              </w:rPr>
            </w:pPr>
            <w:r w:rsidRPr="0094012D">
              <w:rPr>
                <w:lang w:val="it-IT"/>
              </w:rPr>
              <w:t>ZL</w:t>
            </w:r>
          </w:p>
        </w:tc>
        <w:tc>
          <w:tcPr>
            <w:tcW w:w="1698" w:type="pct"/>
          </w:tcPr>
          <w:p w14:paraId="5034AF92" w14:textId="77777777" w:rsidR="00990FD8" w:rsidRPr="0094012D" w:rsidRDefault="00990FD8" w:rsidP="00F32C5B">
            <w:pPr>
              <w:rPr>
                <w:lang w:val="it-IT"/>
              </w:rPr>
            </w:pPr>
            <w:r w:rsidRPr="0094012D">
              <w:rPr>
                <w:lang w:val="it-IT"/>
              </w:rPr>
              <w:t>SCWDEC/SCWREC</w:t>
            </w:r>
          </w:p>
        </w:tc>
        <w:tc>
          <w:tcPr>
            <w:tcW w:w="1354" w:type="pct"/>
          </w:tcPr>
          <w:p w14:paraId="10405EF7" w14:textId="77777777" w:rsidR="00990FD8" w:rsidRPr="0094012D" w:rsidRDefault="00990FD8" w:rsidP="00F32C5B">
            <w:pPr>
              <w:rPr>
                <w:lang w:val="it-IT"/>
              </w:rPr>
            </w:pPr>
            <w:proofErr w:type="spellStart"/>
            <w:r w:rsidRPr="0094012D">
              <w:rPr>
                <w:lang w:val="it-IT"/>
              </w:rPr>
              <w:t>SumA</w:t>
            </w:r>
            <w:proofErr w:type="spellEnd"/>
          </w:p>
        </w:tc>
      </w:tr>
      <w:tr w:rsidR="00990FD8" w:rsidRPr="0094012D" w14:paraId="61C1966F" w14:textId="77777777">
        <w:trPr>
          <w:cantSplit/>
          <w:jc w:val="center"/>
        </w:trPr>
        <w:tc>
          <w:tcPr>
            <w:tcW w:w="866" w:type="pct"/>
            <w:tcBorders>
              <w:bottom w:val="single" w:sz="6" w:space="0" w:color="auto"/>
            </w:tcBorders>
          </w:tcPr>
          <w:p w14:paraId="48661E9B" w14:textId="77777777" w:rsidR="00990FD8" w:rsidRPr="0094012D" w:rsidRDefault="00990FD8" w:rsidP="00F32C5B">
            <w:pPr>
              <w:rPr>
                <w:lang w:val="it-IT"/>
              </w:rPr>
            </w:pPr>
            <w:proofErr w:type="spellStart"/>
            <w:r w:rsidRPr="0094012D">
              <w:rPr>
                <w:lang w:val="it-IT"/>
              </w:rPr>
              <w:t>SumA</w:t>
            </w:r>
            <w:proofErr w:type="spellEnd"/>
          </w:p>
        </w:tc>
        <w:tc>
          <w:tcPr>
            <w:tcW w:w="1082" w:type="pct"/>
            <w:tcBorders>
              <w:bottom w:val="single" w:sz="6" w:space="0" w:color="auto"/>
            </w:tcBorders>
          </w:tcPr>
          <w:p w14:paraId="10B0F73B" w14:textId="77777777" w:rsidR="00990FD8" w:rsidRPr="0094012D" w:rsidRDefault="00990FD8" w:rsidP="00F32C5B">
            <w:pPr>
              <w:rPr>
                <w:lang w:val="it-IT"/>
              </w:rPr>
            </w:pPr>
            <w:r w:rsidRPr="0094012D">
              <w:rPr>
                <w:lang w:val="it-IT"/>
              </w:rPr>
              <w:t>VER</w:t>
            </w:r>
          </w:p>
        </w:tc>
        <w:tc>
          <w:tcPr>
            <w:tcW w:w="1698" w:type="pct"/>
            <w:tcBorders>
              <w:bottom w:val="single" w:sz="6" w:space="0" w:color="auto"/>
            </w:tcBorders>
          </w:tcPr>
          <w:p w14:paraId="70093A85" w14:textId="69C22D57" w:rsidR="00990FD8" w:rsidRPr="0094012D" w:rsidRDefault="00990FD8" w:rsidP="000E7A4C">
            <w:pPr>
              <w:rPr>
                <w:lang w:val="it-IT"/>
              </w:rPr>
            </w:pPr>
            <w:r w:rsidRPr="0094012D">
              <w:rPr>
                <w:lang w:val="it-IT"/>
              </w:rPr>
              <w:t>E_DE</w:t>
            </w:r>
            <w:r w:rsidR="000E7A4C">
              <w:rPr>
                <w:lang w:val="it-IT"/>
              </w:rPr>
              <w:t>P</w:t>
            </w:r>
            <w:r w:rsidRPr="0094012D">
              <w:rPr>
                <w:lang w:val="it-IT"/>
              </w:rPr>
              <w:t>_DAT</w:t>
            </w:r>
          </w:p>
        </w:tc>
        <w:tc>
          <w:tcPr>
            <w:tcW w:w="1354" w:type="pct"/>
            <w:tcBorders>
              <w:bottom w:val="single" w:sz="6" w:space="0" w:color="auto"/>
            </w:tcBorders>
          </w:tcPr>
          <w:p w14:paraId="2D16E0FA" w14:textId="77777777" w:rsidR="00990FD8" w:rsidRPr="0094012D" w:rsidRDefault="00990FD8" w:rsidP="00F32C5B">
            <w:pPr>
              <w:rPr>
                <w:lang w:val="it-IT"/>
              </w:rPr>
            </w:pPr>
            <w:proofErr w:type="spellStart"/>
            <w:r w:rsidRPr="0094012D">
              <w:rPr>
                <w:lang w:val="it-IT"/>
              </w:rPr>
              <w:t>SumA</w:t>
            </w:r>
            <w:proofErr w:type="spellEnd"/>
          </w:p>
        </w:tc>
      </w:tr>
      <w:tr w:rsidR="00990FD8" w:rsidRPr="0094012D" w14:paraId="1B772436" w14:textId="77777777">
        <w:trPr>
          <w:cantSplit/>
          <w:jc w:val="center"/>
        </w:trPr>
        <w:tc>
          <w:tcPr>
            <w:tcW w:w="866" w:type="pct"/>
            <w:tcBorders>
              <w:top w:val="single" w:sz="6" w:space="0" w:color="auto"/>
              <w:bottom w:val="single" w:sz="6" w:space="0" w:color="auto"/>
            </w:tcBorders>
            <w:shd w:val="clear" w:color="auto" w:fill="F3F3F3"/>
          </w:tcPr>
          <w:p w14:paraId="5AB50254" w14:textId="77777777" w:rsidR="00990FD8" w:rsidRPr="0094012D" w:rsidRDefault="00990FD8" w:rsidP="00F32C5B">
            <w:pPr>
              <w:rPr>
                <w:i/>
              </w:rPr>
            </w:pPr>
            <w:proofErr w:type="spellStart"/>
            <w:r w:rsidRPr="0094012D">
              <w:rPr>
                <w:i/>
              </w:rPr>
              <w:t>SumA</w:t>
            </w:r>
            <w:proofErr w:type="spellEnd"/>
          </w:p>
        </w:tc>
        <w:tc>
          <w:tcPr>
            <w:tcW w:w="1082" w:type="pct"/>
            <w:tcBorders>
              <w:top w:val="single" w:sz="6" w:space="0" w:color="auto"/>
              <w:bottom w:val="single" w:sz="6" w:space="0" w:color="auto"/>
            </w:tcBorders>
            <w:shd w:val="clear" w:color="auto" w:fill="F3F3F3"/>
          </w:tcPr>
          <w:p w14:paraId="6D2740D5" w14:textId="77777777" w:rsidR="00990FD8" w:rsidRPr="0094012D" w:rsidRDefault="00990FD8" w:rsidP="00F32C5B">
            <w:pPr>
              <w:rPr>
                <w:i/>
              </w:rPr>
            </w:pPr>
            <w:proofErr w:type="spellStart"/>
            <w:r w:rsidRPr="0094012D">
              <w:rPr>
                <w:i/>
              </w:rPr>
              <w:t>SumA</w:t>
            </w:r>
            <w:proofErr w:type="spellEnd"/>
            <w:r w:rsidRPr="0094012D">
              <w:rPr>
                <w:i/>
              </w:rPr>
              <w:t xml:space="preserve"> (Aufteilung)</w:t>
            </w:r>
          </w:p>
        </w:tc>
        <w:tc>
          <w:tcPr>
            <w:tcW w:w="1698" w:type="pct"/>
            <w:tcBorders>
              <w:top w:val="single" w:sz="6" w:space="0" w:color="auto"/>
              <w:bottom w:val="single" w:sz="6" w:space="0" w:color="auto"/>
            </w:tcBorders>
            <w:shd w:val="clear" w:color="auto" w:fill="F3F3F3"/>
          </w:tcPr>
          <w:p w14:paraId="15EF0FF0" w14:textId="77777777" w:rsidR="00990FD8" w:rsidRPr="0094012D" w:rsidRDefault="00990FD8" w:rsidP="00F32C5B">
            <w:pPr>
              <w:rPr>
                <w:i/>
              </w:rPr>
            </w:pPr>
            <w:r w:rsidRPr="0094012D">
              <w:rPr>
                <w:i/>
              </w:rPr>
              <w:t>CUSPCS (Sonderfall)</w:t>
            </w:r>
          </w:p>
        </w:tc>
        <w:tc>
          <w:tcPr>
            <w:tcW w:w="1354" w:type="pct"/>
            <w:tcBorders>
              <w:top w:val="single" w:sz="6" w:space="0" w:color="auto"/>
              <w:bottom w:val="single" w:sz="6" w:space="0" w:color="auto"/>
            </w:tcBorders>
            <w:shd w:val="clear" w:color="auto" w:fill="F3F3F3"/>
          </w:tcPr>
          <w:p w14:paraId="0F431486" w14:textId="77777777" w:rsidR="00990FD8" w:rsidRPr="0094012D" w:rsidRDefault="00990FD8" w:rsidP="00F32C5B">
            <w:r w:rsidRPr="0094012D">
              <w:t>-</w:t>
            </w:r>
          </w:p>
        </w:tc>
      </w:tr>
      <w:tr w:rsidR="00990FD8" w:rsidRPr="0094012D" w14:paraId="6AE97B00" w14:textId="77777777">
        <w:trPr>
          <w:cantSplit/>
          <w:jc w:val="center"/>
        </w:trPr>
        <w:tc>
          <w:tcPr>
            <w:tcW w:w="866" w:type="pct"/>
            <w:tcBorders>
              <w:top w:val="single" w:sz="6" w:space="0" w:color="auto"/>
              <w:bottom w:val="single" w:sz="6" w:space="0" w:color="auto"/>
            </w:tcBorders>
            <w:shd w:val="clear" w:color="auto" w:fill="F3F3F3"/>
          </w:tcPr>
          <w:p w14:paraId="44B4E2B1" w14:textId="77777777" w:rsidR="00990FD8" w:rsidRPr="0094012D" w:rsidRDefault="00990FD8" w:rsidP="00F32C5B">
            <w:pPr>
              <w:rPr>
                <w:i/>
              </w:rPr>
            </w:pPr>
            <w:proofErr w:type="spellStart"/>
            <w:r w:rsidRPr="0094012D">
              <w:rPr>
                <w:i/>
              </w:rPr>
              <w:t>SumA</w:t>
            </w:r>
            <w:proofErr w:type="spellEnd"/>
          </w:p>
        </w:tc>
        <w:tc>
          <w:tcPr>
            <w:tcW w:w="1082" w:type="pct"/>
            <w:tcBorders>
              <w:top w:val="single" w:sz="6" w:space="0" w:color="auto"/>
              <w:bottom w:val="single" w:sz="6" w:space="0" w:color="auto"/>
            </w:tcBorders>
            <w:shd w:val="clear" w:color="auto" w:fill="F3F3F3"/>
          </w:tcPr>
          <w:p w14:paraId="6A69672E" w14:textId="77777777" w:rsidR="00990FD8" w:rsidRPr="0094012D" w:rsidRDefault="00990FD8" w:rsidP="00F32C5B">
            <w:pPr>
              <w:rPr>
                <w:i/>
              </w:rPr>
            </w:pPr>
            <w:proofErr w:type="spellStart"/>
            <w:r w:rsidRPr="0094012D">
              <w:rPr>
                <w:i/>
              </w:rPr>
              <w:t>SumA</w:t>
            </w:r>
            <w:proofErr w:type="spellEnd"/>
            <w:r w:rsidRPr="0094012D">
              <w:rPr>
                <w:i/>
              </w:rPr>
              <w:t xml:space="preserve"> (Konsolidierung)</w:t>
            </w:r>
          </w:p>
        </w:tc>
        <w:tc>
          <w:tcPr>
            <w:tcW w:w="1698" w:type="pct"/>
            <w:tcBorders>
              <w:top w:val="single" w:sz="6" w:space="0" w:color="auto"/>
              <w:bottom w:val="single" w:sz="6" w:space="0" w:color="auto"/>
            </w:tcBorders>
            <w:shd w:val="clear" w:color="auto" w:fill="F3F3F3"/>
          </w:tcPr>
          <w:p w14:paraId="68A84978" w14:textId="77777777" w:rsidR="00990FD8" w:rsidRPr="0094012D" w:rsidRDefault="00990FD8" w:rsidP="00F32C5B">
            <w:pPr>
              <w:rPr>
                <w:i/>
              </w:rPr>
            </w:pPr>
            <w:r w:rsidRPr="0094012D">
              <w:rPr>
                <w:i/>
              </w:rPr>
              <w:t>PRLCON (Sonderfall)</w:t>
            </w:r>
          </w:p>
        </w:tc>
        <w:tc>
          <w:tcPr>
            <w:tcW w:w="1354" w:type="pct"/>
            <w:tcBorders>
              <w:top w:val="single" w:sz="6" w:space="0" w:color="auto"/>
              <w:bottom w:val="single" w:sz="6" w:space="0" w:color="auto"/>
            </w:tcBorders>
            <w:shd w:val="clear" w:color="auto" w:fill="F3F3F3"/>
          </w:tcPr>
          <w:p w14:paraId="1B1760CE" w14:textId="77777777" w:rsidR="00990FD8" w:rsidRPr="0094012D" w:rsidRDefault="00990FD8" w:rsidP="00F32C5B">
            <w:r w:rsidRPr="0094012D">
              <w:t>-</w:t>
            </w:r>
          </w:p>
        </w:tc>
      </w:tr>
      <w:tr w:rsidR="00990FD8" w:rsidRPr="0094012D" w14:paraId="0FAD60B7" w14:textId="77777777">
        <w:trPr>
          <w:cantSplit/>
          <w:jc w:val="center"/>
        </w:trPr>
        <w:tc>
          <w:tcPr>
            <w:tcW w:w="866" w:type="pct"/>
            <w:tcBorders>
              <w:top w:val="single" w:sz="6" w:space="0" w:color="auto"/>
              <w:bottom w:val="single" w:sz="6" w:space="0" w:color="auto"/>
            </w:tcBorders>
            <w:shd w:val="clear" w:color="auto" w:fill="F3F3F3"/>
          </w:tcPr>
          <w:p w14:paraId="79DAA147" w14:textId="77777777" w:rsidR="00990FD8" w:rsidRPr="0094012D" w:rsidRDefault="00990FD8" w:rsidP="00F32C5B">
            <w:pPr>
              <w:rPr>
                <w:i/>
              </w:rPr>
            </w:pPr>
            <w:r w:rsidRPr="0094012D">
              <w:rPr>
                <w:i/>
              </w:rPr>
              <w:t>VER</w:t>
            </w:r>
          </w:p>
        </w:tc>
        <w:tc>
          <w:tcPr>
            <w:tcW w:w="1082" w:type="pct"/>
            <w:tcBorders>
              <w:top w:val="single" w:sz="6" w:space="0" w:color="auto"/>
              <w:bottom w:val="single" w:sz="6" w:space="0" w:color="auto"/>
            </w:tcBorders>
            <w:shd w:val="clear" w:color="auto" w:fill="F3F3F3"/>
          </w:tcPr>
          <w:p w14:paraId="536A29E9" w14:textId="77777777" w:rsidR="00990FD8" w:rsidRPr="0094012D" w:rsidRDefault="00990FD8" w:rsidP="00F32C5B">
            <w:pPr>
              <w:rPr>
                <w:i/>
              </w:rPr>
            </w:pPr>
            <w:proofErr w:type="spellStart"/>
            <w:r w:rsidRPr="0094012D">
              <w:rPr>
                <w:i/>
              </w:rPr>
              <w:t>SumA</w:t>
            </w:r>
            <w:proofErr w:type="spellEnd"/>
          </w:p>
        </w:tc>
        <w:tc>
          <w:tcPr>
            <w:tcW w:w="1698" w:type="pct"/>
            <w:tcBorders>
              <w:top w:val="single" w:sz="6" w:space="0" w:color="auto"/>
              <w:bottom w:val="single" w:sz="6" w:space="0" w:color="auto"/>
            </w:tcBorders>
            <w:shd w:val="clear" w:color="auto" w:fill="F3F3F3"/>
          </w:tcPr>
          <w:p w14:paraId="2AD6B8EC" w14:textId="77777777" w:rsidR="00990FD8" w:rsidRPr="0094012D" w:rsidRDefault="00990FD8" w:rsidP="00F32C5B">
            <w:pPr>
              <w:rPr>
                <w:i/>
              </w:rPr>
            </w:pPr>
            <w:r w:rsidRPr="0094012D">
              <w:rPr>
                <w:i/>
              </w:rPr>
              <w:t>Keine (Sonderfall)</w:t>
            </w:r>
          </w:p>
        </w:tc>
        <w:tc>
          <w:tcPr>
            <w:tcW w:w="1354" w:type="pct"/>
            <w:tcBorders>
              <w:top w:val="single" w:sz="6" w:space="0" w:color="auto"/>
              <w:bottom w:val="single" w:sz="6" w:space="0" w:color="auto"/>
            </w:tcBorders>
            <w:shd w:val="clear" w:color="auto" w:fill="F3F3F3"/>
          </w:tcPr>
          <w:p w14:paraId="0A80F115" w14:textId="77777777" w:rsidR="00990FD8" w:rsidRPr="0094012D" w:rsidRDefault="00990FD8" w:rsidP="00F32C5B">
            <w:r w:rsidRPr="0094012D">
              <w:t>-</w:t>
            </w:r>
          </w:p>
        </w:tc>
      </w:tr>
      <w:tr w:rsidR="00990FD8" w:rsidRPr="0094012D" w14:paraId="1C767EBD" w14:textId="77777777">
        <w:trPr>
          <w:cantSplit/>
          <w:jc w:val="center"/>
        </w:trPr>
        <w:tc>
          <w:tcPr>
            <w:tcW w:w="866" w:type="pct"/>
            <w:tcBorders>
              <w:top w:val="single" w:sz="6" w:space="0" w:color="auto"/>
            </w:tcBorders>
          </w:tcPr>
          <w:p w14:paraId="0963F4CC" w14:textId="77777777" w:rsidR="00990FD8" w:rsidRPr="0094012D" w:rsidRDefault="00990FD8" w:rsidP="00F32C5B">
            <w:r w:rsidRPr="0094012D">
              <w:t>ZL</w:t>
            </w:r>
          </w:p>
        </w:tc>
        <w:tc>
          <w:tcPr>
            <w:tcW w:w="1082" w:type="pct"/>
            <w:tcBorders>
              <w:top w:val="single" w:sz="6" w:space="0" w:color="auto"/>
            </w:tcBorders>
          </w:tcPr>
          <w:p w14:paraId="5AB2DEF2" w14:textId="77777777" w:rsidR="00990FD8" w:rsidRPr="0094012D" w:rsidRDefault="00990FD8" w:rsidP="00F32C5B">
            <w:r w:rsidRPr="0094012D">
              <w:t>AV</w:t>
            </w:r>
          </w:p>
        </w:tc>
        <w:tc>
          <w:tcPr>
            <w:tcW w:w="1698" w:type="pct"/>
            <w:tcBorders>
              <w:top w:val="single" w:sz="6" w:space="0" w:color="auto"/>
            </w:tcBorders>
          </w:tcPr>
          <w:p w14:paraId="1B1FC388" w14:textId="3F2D7C2D" w:rsidR="00990FD8" w:rsidRPr="0094012D" w:rsidRDefault="00202121" w:rsidP="00202121">
            <w:r>
              <w:rPr>
                <w:lang w:val="it-IT"/>
              </w:rPr>
              <w:t>SCIDEC/</w:t>
            </w:r>
            <w:r w:rsidR="00990FD8" w:rsidRPr="0094012D">
              <w:t>SCIREC</w:t>
            </w:r>
          </w:p>
        </w:tc>
        <w:tc>
          <w:tcPr>
            <w:tcW w:w="1354" w:type="pct"/>
            <w:tcBorders>
              <w:top w:val="single" w:sz="6" w:space="0" w:color="auto"/>
            </w:tcBorders>
          </w:tcPr>
          <w:p w14:paraId="2C9CF52D" w14:textId="77777777" w:rsidR="00990FD8" w:rsidRPr="0094012D" w:rsidRDefault="00990FD8" w:rsidP="00F32C5B">
            <w:r w:rsidRPr="0094012D">
              <w:t>ZL</w:t>
            </w:r>
          </w:p>
        </w:tc>
      </w:tr>
      <w:tr w:rsidR="00990FD8" w:rsidRPr="0094012D" w14:paraId="46453AA3" w14:textId="77777777">
        <w:trPr>
          <w:cantSplit/>
          <w:jc w:val="center"/>
        </w:trPr>
        <w:tc>
          <w:tcPr>
            <w:tcW w:w="866" w:type="pct"/>
            <w:tcBorders>
              <w:bottom w:val="single" w:sz="6" w:space="0" w:color="auto"/>
            </w:tcBorders>
          </w:tcPr>
          <w:p w14:paraId="6E321E69" w14:textId="77777777" w:rsidR="00990FD8" w:rsidRPr="0094012D" w:rsidRDefault="00990FD8" w:rsidP="00F32C5B">
            <w:r w:rsidRPr="0094012D">
              <w:t>ZL</w:t>
            </w:r>
          </w:p>
        </w:tc>
        <w:tc>
          <w:tcPr>
            <w:tcW w:w="1082" w:type="pct"/>
            <w:tcBorders>
              <w:bottom w:val="single" w:sz="6" w:space="0" w:color="auto"/>
            </w:tcBorders>
          </w:tcPr>
          <w:p w14:paraId="13C594CA" w14:textId="77777777" w:rsidR="00990FD8" w:rsidRPr="0094012D" w:rsidRDefault="00990FD8" w:rsidP="00F32C5B">
            <w:r w:rsidRPr="0094012D">
              <w:t>FV</w:t>
            </w:r>
          </w:p>
        </w:tc>
        <w:tc>
          <w:tcPr>
            <w:tcW w:w="1698" w:type="pct"/>
            <w:tcBorders>
              <w:bottom w:val="single" w:sz="6" w:space="0" w:color="auto"/>
            </w:tcBorders>
          </w:tcPr>
          <w:p w14:paraId="1DE9B96A" w14:textId="77777777" w:rsidR="00990FD8" w:rsidRPr="0094012D" w:rsidRDefault="00990FD8" w:rsidP="00F32C5B">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Borders>
              <w:bottom w:val="single" w:sz="6" w:space="0" w:color="auto"/>
            </w:tcBorders>
          </w:tcPr>
          <w:p w14:paraId="2A7ADB8B" w14:textId="77777777" w:rsidR="00990FD8" w:rsidRPr="0094012D" w:rsidRDefault="00990FD8" w:rsidP="00F32C5B">
            <w:r w:rsidRPr="0094012D">
              <w:t>ZL</w:t>
            </w:r>
          </w:p>
        </w:tc>
      </w:tr>
      <w:tr w:rsidR="00990FD8" w:rsidRPr="0094012D" w14:paraId="127FD3CC" w14:textId="77777777">
        <w:trPr>
          <w:cantSplit/>
          <w:jc w:val="center"/>
        </w:trPr>
        <w:tc>
          <w:tcPr>
            <w:tcW w:w="866" w:type="pct"/>
            <w:tcBorders>
              <w:top w:val="single" w:sz="6" w:space="0" w:color="auto"/>
              <w:bottom w:val="single" w:sz="6" w:space="0" w:color="auto"/>
            </w:tcBorders>
          </w:tcPr>
          <w:p w14:paraId="6131BFF4" w14:textId="77777777" w:rsidR="00990FD8" w:rsidRPr="0094012D" w:rsidRDefault="00990FD8" w:rsidP="00F32C5B">
            <w:r w:rsidRPr="0094012D">
              <w:t>ZL</w:t>
            </w:r>
          </w:p>
        </w:tc>
        <w:tc>
          <w:tcPr>
            <w:tcW w:w="1082" w:type="pct"/>
            <w:tcBorders>
              <w:top w:val="single" w:sz="6" w:space="0" w:color="auto"/>
              <w:bottom w:val="single" w:sz="6" w:space="0" w:color="auto"/>
            </w:tcBorders>
          </w:tcPr>
          <w:p w14:paraId="4C9DD81E" w14:textId="77777777" w:rsidR="00990FD8" w:rsidRPr="0094012D" w:rsidRDefault="00990FD8" w:rsidP="00F32C5B">
            <w:r w:rsidRPr="0094012D">
              <w:t>VER</w:t>
            </w:r>
          </w:p>
        </w:tc>
        <w:tc>
          <w:tcPr>
            <w:tcW w:w="1698" w:type="pct"/>
            <w:tcBorders>
              <w:top w:val="single" w:sz="6" w:space="0" w:color="auto"/>
              <w:bottom w:val="single" w:sz="6" w:space="0" w:color="auto"/>
            </w:tcBorders>
          </w:tcPr>
          <w:p w14:paraId="5E78E6FD" w14:textId="289C6D56" w:rsidR="00990FD8" w:rsidRPr="0094012D" w:rsidRDefault="00990FD8" w:rsidP="000E7A4C">
            <w:r w:rsidRPr="0094012D">
              <w:t>E_DE</w:t>
            </w:r>
            <w:r w:rsidR="000E7A4C">
              <w:t>P</w:t>
            </w:r>
            <w:r w:rsidRPr="0094012D">
              <w:t>_DAT</w:t>
            </w:r>
          </w:p>
        </w:tc>
        <w:tc>
          <w:tcPr>
            <w:tcW w:w="1354" w:type="pct"/>
            <w:tcBorders>
              <w:top w:val="single" w:sz="6" w:space="0" w:color="auto"/>
              <w:bottom w:val="single" w:sz="6" w:space="0" w:color="auto"/>
            </w:tcBorders>
          </w:tcPr>
          <w:p w14:paraId="5F426DEC" w14:textId="77777777" w:rsidR="00990FD8" w:rsidRPr="0094012D" w:rsidRDefault="00990FD8" w:rsidP="00F32C5B">
            <w:r w:rsidRPr="0094012D">
              <w:t>ZL</w:t>
            </w:r>
          </w:p>
        </w:tc>
      </w:tr>
      <w:tr w:rsidR="00990FD8" w:rsidRPr="0094012D" w14:paraId="1AF33E13" w14:textId="77777777">
        <w:trPr>
          <w:cantSplit/>
          <w:jc w:val="center"/>
        </w:trPr>
        <w:tc>
          <w:tcPr>
            <w:tcW w:w="866" w:type="pct"/>
            <w:tcBorders>
              <w:top w:val="single" w:sz="6" w:space="0" w:color="auto"/>
              <w:bottom w:val="single" w:sz="6" w:space="0" w:color="auto"/>
            </w:tcBorders>
          </w:tcPr>
          <w:p w14:paraId="4CED0383" w14:textId="77777777" w:rsidR="00990FD8" w:rsidRPr="0094012D" w:rsidRDefault="00990FD8" w:rsidP="00F32C5B">
            <w:r w:rsidRPr="0094012D">
              <w:t>ZL</w:t>
            </w:r>
          </w:p>
        </w:tc>
        <w:tc>
          <w:tcPr>
            <w:tcW w:w="1082" w:type="pct"/>
            <w:tcBorders>
              <w:top w:val="single" w:sz="6" w:space="0" w:color="auto"/>
              <w:bottom w:val="single" w:sz="6" w:space="0" w:color="auto"/>
            </w:tcBorders>
          </w:tcPr>
          <w:p w14:paraId="3BACA097" w14:textId="77777777" w:rsidR="00990FD8" w:rsidRPr="0094012D" w:rsidRDefault="00990FD8" w:rsidP="00F32C5B">
            <w:r w:rsidRPr="0094012D">
              <w:t>ZL</w:t>
            </w:r>
          </w:p>
        </w:tc>
        <w:tc>
          <w:tcPr>
            <w:tcW w:w="1698" w:type="pct"/>
            <w:tcBorders>
              <w:top w:val="single" w:sz="6" w:space="0" w:color="auto"/>
              <w:bottom w:val="single" w:sz="6" w:space="0" w:color="auto"/>
            </w:tcBorders>
          </w:tcPr>
          <w:p w14:paraId="68999F30" w14:textId="77777777" w:rsidR="00990FD8" w:rsidRPr="0094012D" w:rsidRDefault="00990FD8" w:rsidP="00F32C5B">
            <w:r w:rsidRPr="0094012D">
              <w:rPr>
                <w:lang w:val="it-IT"/>
              </w:rPr>
              <w:t>SCWDEC/SCWREC</w:t>
            </w:r>
          </w:p>
        </w:tc>
        <w:tc>
          <w:tcPr>
            <w:tcW w:w="1354" w:type="pct"/>
            <w:tcBorders>
              <w:top w:val="single" w:sz="6" w:space="0" w:color="auto"/>
              <w:bottom w:val="single" w:sz="6" w:space="0" w:color="auto"/>
            </w:tcBorders>
          </w:tcPr>
          <w:p w14:paraId="687CE893" w14:textId="77777777" w:rsidR="00990FD8" w:rsidRPr="0094012D" w:rsidRDefault="00990FD8" w:rsidP="00F32C5B">
            <w:r w:rsidRPr="0094012D">
              <w:t>ZL</w:t>
            </w:r>
          </w:p>
        </w:tc>
      </w:tr>
      <w:tr w:rsidR="00990FD8" w:rsidRPr="0094012D" w14:paraId="49AB1F9B" w14:textId="77777777">
        <w:trPr>
          <w:cantSplit/>
          <w:jc w:val="center"/>
        </w:trPr>
        <w:tc>
          <w:tcPr>
            <w:tcW w:w="866" w:type="pct"/>
            <w:tcBorders>
              <w:top w:val="single" w:sz="6" w:space="0" w:color="auto"/>
              <w:bottom w:val="single" w:sz="12" w:space="0" w:color="auto"/>
            </w:tcBorders>
            <w:shd w:val="clear" w:color="auto" w:fill="F3F3F3"/>
          </w:tcPr>
          <w:p w14:paraId="00A11D3F" w14:textId="77777777" w:rsidR="00990FD8" w:rsidRPr="0094012D" w:rsidRDefault="00990FD8" w:rsidP="00F32C5B">
            <w:pPr>
              <w:rPr>
                <w:i/>
              </w:rPr>
            </w:pPr>
            <w:r w:rsidRPr="0094012D">
              <w:rPr>
                <w:i/>
              </w:rPr>
              <w:t>ZL</w:t>
            </w:r>
          </w:p>
        </w:tc>
        <w:tc>
          <w:tcPr>
            <w:tcW w:w="1082" w:type="pct"/>
            <w:tcBorders>
              <w:top w:val="single" w:sz="6" w:space="0" w:color="auto"/>
              <w:bottom w:val="single" w:sz="12" w:space="0" w:color="auto"/>
            </w:tcBorders>
            <w:shd w:val="clear" w:color="auto" w:fill="F3F3F3"/>
          </w:tcPr>
          <w:p w14:paraId="3FEBB228" w14:textId="77777777" w:rsidR="00990FD8" w:rsidRPr="0094012D" w:rsidRDefault="00990FD8" w:rsidP="00F32C5B">
            <w:pPr>
              <w:rPr>
                <w:i/>
              </w:rPr>
            </w:pPr>
            <w:r w:rsidRPr="0094012D">
              <w:rPr>
                <w:i/>
              </w:rPr>
              <w:t>ZL</w:t>
            </w:r>
          </w:p>
        </w:tc>
        <w:tc>
          <w:tcPr>
            <w:tcW w:w="1698" w:type="pct"/>
            <w:tcBorders>
              <w:top w:val="single" w:sz="6" w:space="0" w:color="auto"/>
              <w:bottom w:val="single" w:sz="12" w:space="0" w:color="auto"/>
            </w:tcBorders>
            <w:shd w:val="clear" w:color="auto" w:fill="F3F3F3"/>
          </w:tcPr>
          <w:p w14:paraId="501E922E" w14:textId="77777777" w:rsidR="00990FD8" w:rsidRPr="0094012D" w:rsidRDefault="00990FD8" w:rsidP="00F32C5B">
            <w:pPr>
              <w:rPr>
                <w:i/>
              </w:rPr>
            </w:pPr>
            <w:r w:rsidRPr="0094012D">
              <w:rPr>
                <w:i/>
              </w:rPr>
              <w:t>CUSWAT (Sonderfall)</w:t>
            </w:r>
          </w:p>
        </w:tc>
        <w:tc>
          <w:tcPr>
            <w:tcW w:w="1354" w:type="pct"/>
            <w:tcBorders>
              <w:top w:val="single" w:sz="6" w:space="0" w:color="auto"/>
              <w:bottom w:val="single" w:sz="12" w:space="0" w:color="auto"/>
            </w:tcBorders>
            <w:shd w:val="clear" w:color="auto" w:fill="F3F3F3"/>
          </w:tcPr>
          <w:p w14:paraId="3FDAD85C" w14:textId="77777777" w:rsidR="00990FD8" w:rsidRPr="0094012D" w:rsidRDefault="00990FD8" w:rsidP="00F32C5B">
            <w:r w:rsidRPr="0094012D">
              <w:t>-</w:t>
            </w:r>
          </w:p>
        </w:tc>
      </w:tr>
    </w:tbl>
    <w:p w14:paraId="44E86383" w14:textId="6FA77A4F" w:rsidR="008543F0" w:rsidRPr="0094012D" w:rsidRDefault="008543F0" w:rsidP="00F021CE">
      <w:pPr>
        <w:spacing w:before="120"/>
        <w:jc w:val="both"/>
      </w:pPr>
      <w:r w:rsidRPr="0094012D">
        <w:t>Die ersten beiden Spalten ("Quellverfahren"</w:t>
      </w:r>
      <w:r w:rsidR="0002028C">
        <w:t xml:space="preserve"> (QV)</w:t>
      </w:r>
      <w:r w:rsidRPr="0094012D">
        <w:t>, "Zielverfahren"</w:t>
      </w:r>
      <w:r w:rsidR="0002028C">
        <w:t xml:space="preserve"> (ZV)</w:t>
      </w:r>
      <w:r w:rsidRPr="0094012D">
        <w:t>) der oberen Tabelle geben die je</w:t>
      </w:r>
      <w:r w:rsidRPr="0094012D">
        <w:softHyphen/>
        <w:t xml:space="preserve">weiligen Übergänge von einem Quellverfahren in ein Zielverfahren wieder. In der dritten Spalte ("Verwendete Nachrichten") sind </w:t>
      </w:r>
      <w:r w:rsidR="00612DA9">
        <w:t>die fachlichen Nachrichtentypen</w:t>
      </w:r>
      <w:r w:rsidRPr="0094012D">
        <w:t xml:space="preserve"> angegeben, mit deren Hilfe die Verfahrensübergänge abge</w:t>
      </w:r>
      <w:r w:rsidRPr="0094012D">
        <w:softHyphen/>
        <w:t>wickelt werden. Die folgenden Beschreibungen beziehen sich auf Nachrichten, die nicht als "Sonderfall" gekennzeichnet sind.</w:t>
      </w:r>
    </w:p>
    <w:p w14:paraId="223E6924" w14:textId="77777777" w:rsidR="008543F0" w:rsidRPr="0094012D" w:rsidRDefault="008543F0" w:rsidP="00F021CE">
      <w:pPr>
        <w:spacing w:before="120"/>
        <w:jc w:val="both"/>
      </w:pPr>
      <w:r w:rsidRPr="0094012D">
        <w:t>Eine Anmeldung zu einem Zielverfahren besteht aus einem oder mehreren Beendigungs-Anteilen (BE-Anteil) und genau einem Überführungs-Anteil (ÜF-Anteil).</w:t>
      </w:r>
    </w:p>
    <w:p w14:paraId="4F5447AB" w14:textId="77777777" w:rsidR="008543F0" w:rsidRPr="0094012D" w:rsidRDefault="008543F0" w:rsidP="00F021CE">
      <w:pPr>
        <w:spacing w:before="120"/>
        <w:jc w:val="both"/>
      </w:pPr>
      <w:r w:rsidRPr="0094012D">
        <w:t>Ein BE-Anteil beinhaltet alle Informationen, die notwendig sind, um ein Quellverfahren zu beenden. Der ÜF-Anteil enthält alle Informationen, die erforderlich sind, um die Waren in ein Zielverfahren zu überführen. ÜF-Anteil und BE-Anteile bilden eine zusammenhängende Willenserklärung des Beteiligten.</w:t>
      </w:r>
    </w:p>
    <w:p w14:paraId="6F4E50CC" w14:textId="77777777" w:rsidR="008543F0" w:rsidRPr="0094012D" w:rsidRDefault="008543F0" w:rsidP="00F021CE">
      <w:pPr>
        <w:spacing w:before="120"/>
        <w:jc w:val="both"/>
      </w:pPr>
      <w:r w:rsidRPr="0094012D">
        <w:t>Je nach ausgewähltem Zielverfahren gibt es zwei grobe Strukturen der Überführungsnach</w:t>
      </w:r>
      <w:r w:rsidRPr="0094012D">
        <w:softHyphen/>
        <w:t>richt:</w:t>
      </w:r>
    </w:p>
    <w:p w14:paraId="2A7E8E9B" w14:textId="77777777" w:rsidR="008543F0" w:rsidRPr="0094012D" w:rsidRDefault="008543F0" w:rsidP="00F021CE">
      <w:pPr>
        <w:numPr>
          <w:ilvl w:val="0"/>
          <w:numId w:val="3"/>
        </w:numPr>
        <w:jc w:val="both"/>
      </w:pPr>
      <w:r w:rsidRPr="0094012D">
        <w:t xml:space="preserve">Nachrichten für die Überführung in ein Einfuhrverfahren, im Folgenden </w:t>
      </w:r>
      <w:r w:rsidRPr="0094012D">
        <w:rPr>
          <w:i/>
        </w:rPr>
        <w:t>Ein</w:t>
      </w:r>
      <w:r w:rsidRPr="0094012D">
        <w:rPr>
          <w:i/>
        </w:rPr>
        <w:softHyphen/>
        <w:t>fuhrnachrichten</w:t>
      </w:r>
      <w:r w:rsidRPr="0094012D">
        <w:t xml:space="preserve"> genannt.</w:t>
      </w:r>
    </w:p>
    <w:p w14:paraId="5431AABF" w14:textId="77777777" w:rsidR="008543F0" w:rsidRPr="0094012D" w:rsidRDefault="008543F0" w:rsidP="00F021CE">
      <w:pPr>
        <w:numPr>
          <w:ilvl w:val="0"/>
          <w:numId w:val="3"/>
        </w:numPr>
        <w:jc w:val="both"/>
      </w:pPr>
      <w:r w:rsidRPr="0094012D">
        <w:t xml:space="preserve">Nachricht für die Überführung in das Versandverfahren, im Folgenden </w:t>
      </w:r>
      <w:r w:rsidRPr="0094012D">
        <w:rPr>
          <w:i/>
        </w:rPr>
        <w:t>Ver</w:t>
      </w:r>
      <w:r w:rsidRPr="0094012D">
        <w:rPr>
          <w:i/>
        </w:rPr>
        <w:softHyphen/>
        <w:t>sandnachricht</w:t>
      </w:r>
      <w:r w:rsidRPr="0094012D">
        <w:t xml:space="preserve"> genannt.</w:t>
      </w:r>
    </w:p>
    <w:p w14:paraId="10704472" w14:textId="77777777" w:rsidR="008543F0" w:rsidRPr="0094012D" w:rsidRDefault="008543F0">
      <w:pPr>
        <w:spacing w:before="120" w:after="60"/>
        <w:jc w:val="both"/>
        <w:rPr>
          <w:b/>
        </w:rPr>
      </w:pPr>
      <w:bookmarkStart w:id="988" w:name="_Toc25389290"/>
      <w:bookmarkStart w:id="989" w:name="_Ref25668562"/>
      <w:bookmarkStart w:id="990" w:name="_Toc25725780"/>
      <w:bookmarkStart w:id="991" w:name="_Toc48438999"/>
      <w:r w:rsidRPr="0094012D">
        <w:rPr>
          <w:b/>
        </w:rPr>
        <w:t>Grober Aufbau der Nachrichten im Einfuhrbereich</w:t>
      </w:r>
      <w:bookmarkEnd w:id="988"/>
      <w:bookmarkEnd w:id="989"/>
      <w:bookmarkEnd w:id="990"/>
      <w:bookmarkEnd w:id="991"/>
    </w:p>
    <w:p w14:paraId="3DFE81D6" w14:textId="72BB96D8" w:rsidR="008543F0" w:rsidRPr="0094012D" w:rsidRDefault="008543F0" w:rsidP="00F021CE">
      <w:pPr>
        <w:jc w:val="both"/>
      </w:pPr>
      <w:r w:rsidRPr="0094012D">
        <w:t>Auf Kopfebene der Nachricht wird, wie aus nachfolgender Tabelle ersichtlich ist, die Art des Quellverfahren</w:t>
      </w:r>
      <w:r w:rsidR="009502D1">
        <w:t>s</w:t>
      </w:r>
      <w:r w:rsidRPr="0094012D">
        <w:rPr>
          <w:i/>
        </w:rPr>
        <w:t xml:space="preserve"> </w:t>
      </w:r>
      <w:r w:rsidRPr="0094012D">
        <w:t xml:space="preserve">angegeben. Im Beispiel wurde als Quellverfahren ZL verwendet. Es ist nur eine Art des Quellverfahrens </w:t>
      </w:r>
      <w:proofErr w:type="spellStart"/>
      <w:r w:rsidRPr="0094012D">
        <w:t>referenzierbar</w:t>
      </w:r>
      <w:proofErr w:type="spellEnd"/>
      <w:r w:rsidRPr="0094012D">
        <w:t>, innerhalb dieser Art sind aber ver</w:t>
      </w:r>
      <w:r w:rsidRPr="0094012D">
        <w:softHyphen/>
        <w:t>schiedene Zugänge möglich.</w:t>
      </w:r>
    </w:p>
    <w:p w14:paraId="67C7BFF6" w14:textId="77777777" w:rsidR="008543F0" w:rsidRPr="0094012D" w:rsidRDefault="008543F0" w:rsidP="00F021CE">
      <w:pPr>
        <w:spacing w:before="120" w:after="120"/>
        <w:jc w:val="both"/>
      </w:pPr>
      <w:r w:rsidRPr="0094012D">
        <w:lastRenderedPageBreak/>
        <w:t>Wie nachfolgende Tabelle zeigt, wird genau ein BE-Anteil auf Kopfebene in die Nachricht eingehängt. Dieser hat mehrere von den ÜF-Positionen unabhängige BE-Positionen (siehe graue Markierung).</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709"/>
        <w:gridCol w:w="4677"/>
      </w:tblGrid>
      <w:tr w:rsidR="008543F0" w:rsidRPr="0094012D" w14:paraId="5750796F" w14:textId="77777777">
        <w:trPr>
          <w:cantSplit/>
          <w:trHeight w:val="135"/>
        </w:trPr>
        <w:tc>
          <w:tcPr>
            <w:tcW w:w="8221" w:type="dxa"/>
            <w:gridSpan w:val="3"/>
            <w:tcBorders>
              <w:top w:val="single" w:sz="4" w:space="0" w:color="auto"/>
            </w:tcBorders>
            <w:shd w:val="pct20" w:color="auto" w:fill="auto"/>
          </w:tcPr>
          <w:p w14:paraId="751C3CAC" w14:textId="77777777" w:rsidR="008543F0" w:rsidRPr="0094012D" w:rsidRDefault="008543F0" w:rsidP="00F021CE">
            <w:pPr>
              <w:jc w:val="both"/>
              <w:rPr>
                <w:b/>
              </w:rPr>
            </w:pPr>
            <w:r w:rsidRPr="0094012D">
              <w:rPr>
                <w:b/>
              </w:rPr>
              <w:t>Überführungsnachricht aus dem Einfuhrbereich</w:t>
            </w:r>
          </w:p>
        </w:tc>
      </w:tr>
      <w:tr w:rsidR="008543F0" w:rsidRPr="0094012D" w14:paraId="192DE2C3" w14:textId="77777777">
        <w:trPr>
          <w:cantSplit/>
          <w:trHeight w:val="225"/>
        </w:trPr>
        <w:tc>
          <w:tcPr>
            <w:tcW w:w="2835" w:type="dxa"/>
            <w:vMerge w:val="restart"/>
            <w:tcBorders>
              <w:top w:val="single" w:sz="4" w:space="0" w:color="auto"/>
            </w:tcBorders>
          </w:tcPr>
          <w:p w14:paraId="454F8731" w14:textId="77777777" w:rsidR="008543F0" w:rsidRPr="00F45CC8" w:rsidRDefault="008543F0" w:rsidP="00F021CE">
            <w:pPr>
              <w:jc w:val="both"/>
            </w:pPr>
            <w:r w:rsidRPr="00F45CC8">
              <w:t>KOPF-Daten</w:t>
            </w:r>
          </w:p>
          <w:p w14:paraId="170243E9" w14:textId="77777777" w:rsidR="008543F0" w:rsidRPr="00F45CC8" w:rsidRDefault="008543F0" w:rsidP="00F021CE">
            <w:pPr>
              <w:jc w:val="both"/>
            </w:pPr>
            <w:r w:rsidRPr="00F45CC8">
              <w:t>....</w:t>
            </w:r>
          </w:p>
          <w:p w14:paraId="4CF404B4" w14:textId="58AD03AB" w:rsidR="008543F0" w:rsidRPr="00F45CC8" w:rsidRDefault="008543F0" w:rsidP="00F021CE">
            <w:pPr>
              <w:jc w:val="both"/>
              <w:rPr>
                <w:i/>
              </w:rPr>
            </w:pPr>
            <w:r w:rsidRPr="00F45CC8">
              <w:rPr>
                <w:i/>
              </w:rPr>
              <w:t xml:space="preserve">Art des </w:t>
            </w:r>
            <w:r w:rsidR="0002028C">
              <w:rPr>
                <w:i/>
                <w:lang w:val="en-GB"/>
              </w:rPr>
              <w:t>QV:</w:t>
            </w:r>
            <w:r w:rsidR="0002028C" w:rsidRPr="00F45CC8">
              <w:rPr>
                <w:i/>
              </w:rPr>
              <w:t xml:space="preserve"> </w:t>
            </w:r>
            <w:r w:rsidRPr="00F45CC8">
              <w:rPr>
                <w:i/>
              </w:rPr>
              <w:t>ZL</w:t>
            </w:r>
          </w:p>
          <w:p w14:paraId="48655D09" w14:textId="77777777" w:rsidR="008543F0" w:rsidRPr="00F45CC8" w:rsidRDefault="008543F0" w:rsidP="00F021CE">
            <w:pPr>
              <w:jc w:val="both"/>
            </w:pPr>
            <w:r w:rsidRPr="00F45CC8">
              <w:t>...</w:t>
            </w:r>
          </w:p>
        </w:tc>
        <w:tc>
          <w:tcPr>
            <w:tcW w:w="5386" w:type="dxa"/>
            <w:gridSpan w:val="2"/>
            <w:tcBorders>
              <w:top w:val="single" w:sz="4" w:space="0" w:color="auto"/>
              <w:left w:val="single" w:sz="4" w:space="0" w:color="auto"/>
              <w:bottom w:val="nil"/>
              <w:right w:val="single" w:sz="4" w:space="0" w:color="auto"/>
            </w:tcBorders>
            <w:shd w:val="pct10" w:color="000000" w:fill="FFFFFF"/>
          </w:tcPr>
          <w:p w14:paraId="73AEEE78" w14:textId="77777777" w:rsidR="008543F0" w:rsidRPr="00F45CC8" w:rsidRDefault="008543F0" w:rsidP="00F021CE">
            <w:pPr>
              <w:jc w:val="both"/>
            </w:pPr>
            <w:r w:rsidRPr="00F45CC8">
              <w:t>BE-Kopf</w:t>
            </w:r>
          </w:p>
          <w:p w14:paraId="18FF6762" w14:textId="6B381840" w:rsidR="008543F0" w:rsidRPr="00F45CC8" w:rsidRDefault="008543F0" w:rsidP="0002028C">
            <w:pPr>
              <w:jc w:val="both"/>
              <w:rPr>
                <w:i/>
              </w:rPr>
            </w:pPr>
            <w:r w:rsidRPr="00F45CC8">
              <w:rPr>
                <w:i/>
              </w:rPr>
              <w:t xml:space="preserve">Anmelder </w:t>
            </w:r>
            <w:r w:rsidR="0002028C">
              <w:rPr>
                <w:i/>
              </w:rPr>
              <w:t>QV</w:t>
            </w:r>
          </w:p>
        </w:tc>
      </w:tr>
      <w:tr w:rsidR="008543F0" w:rsidRPr="0094012D" w14:paraId="03F28FC7" w14:textId="77777777">
        <w:trPr>
          <w:cantSplit/>
          <w:trHeight w:val="180"/>
        </w:trPr>
        <w:tc>
          <w:tcPr>
            <w:tcW w:w="2835" w:type="dxa"/>
            <w:vMerge/>
          </w:tcPr>
          <w:p w14:paraId="1061033F" w14:textId="77777777" w:rsidR="008543F0" w:rsidRPr="00F45CC8" w:rsidRDefault="008543F0" w:rsidP="00F021CE">
            <w:pPr>
              <w:jc w:val="both"/>
            </w:pPr>
          </w:p>
        </w:tc>
        <w:tc>
          <w:tcPr>
            <w:tcW w:w="709" w:type="dxa"/>
            <w:vMerge w:val="restart"/>
            <w:tcBorders>
              <w:top w:val="nil"/>
              <w:left w:val="single" w:sz="4" w:space="0" w:color="auto"/>
              <w:bottom w:val="nil"/>
              <w:right w:val="nil"/>
            </w:tcBorders>
            <w:shd w:val="pct10" w:color="000000" w:fill="FFFFFF"/>
          </w:tcPr>
          <w:p w14:paraId="74C64866" w14:textId="77777777" w:rsidR="008543F0" w:rsidRPr="00F45CC8" w:rsidRDefault="008543F0" w:rsidP="00F021CE">
            <w:pPr>
              <w:jc w:val="both"/>
            </w:pPr>
          </w:p>
        </w:tc>
        <w:tc>
          <w:tcPr>
            <w:tcW w:w="4677" w:type="dxa"/>
            <w:tcBorders>
              <w:top w:val="single" w:sz="4" w:space="0" w:color="auto"/>
              <w:left w:val="single" w:sz="4" w:space="0" w:color="auto"/>
              <w:bottom w:val="nil"/>
              <w:right w:val="single" w:sz="4" w:space="0" w:color="auto"/>
            </w:tcBorders>
            <w:shd w:val="pct10" w:color="000000" w:fill="FFFFFF"/>
          </w:tcPr>
          <w:p w14:paraId="75D459F4" w14:textId="77777777" w:rsidR="008543F0" w:rsidRPr="00F45CC8" w:rsidRDefault="008543F0" w:rsidP="00F021CE">
            <w:pPr>
              <w:jc w:val="both"/>
              <w:rPr>
                <w:lang w:val="en-GB"/>
              </w:rPr>
            </w:pPr>
            <w:r w:rsidRPr="00F45CC8">
              <w:rPr>
                <w:lang w:val="en-GB"/>
              </w:rPr>
              <w:t>BE-</w:t>
            </w:r>
            <w:proofErr w:type="spellStart"/>
            <w:r w:rsidRPr="00F45CC8">
              <w:rPr>
                <w:lang w:val="en-GB"/>
              </w:rPr>
              <w:t>Pos</w:t>
            </w:r>
            <w:proofErr w:type="spellEnd"/>
            <w:r w:rsidRPr="00F45CC8">
              <w:rPr>
                <w:lang w:val="en-GB"/>
              </w:rPr>
              <w:t xml:space="preserve"> 1</w:t>
            </w:r>
          </w:p>
          <w:p w14:paraId="6E8BCADE" w14:textId="4EA71C9C" w:rsidR="008543F0" w:rsidRPr="00F45CC8" w:rsidRDefault="008543F0" w:rsidP="0002028C">
            <w:pPr>
              <w:jc w:val="both"/>
              <w:rPr>
                <w:i/>
                <w:lang w:val="en-GB"/>
              </w:rPr>
            </w:pPr>
            <w:proofErr w:type="spellStart"/>
            <w:r w:rsidRPr="00F45CC8">
              <w:rPr>
                <w:i/>
                <w:lang w:val="en-GB"/>
              </w:rPr>
              <w:t>Referenz</w:t>
            </w:r>
            <w:proofErr w:type="spellEnd"/>
            <w:r w:rsidRPr="00F45CC8">
              <w:rPr>
                <w:i/>
                <w:lang w:val="en-GB"/>
              </w:rPr>
              <w:t xml:space="preserve"> </w:t>
            </w:r>
            <w:r w:rsidR="0002028C">
              <w:rPr>
                <w:i/>
                <w:lang w:val="en-GB"/>
              </w:rPr>
              <w:t>QV</w:t>
            </w:r>
          </w:p>
        </w:tc>
      </w:tr>
      <w:tr w:rsidR="008543F0" w:rsidRPr="0094012D" w14:paraId="3C996F3A" w14:textId="77777777">
        <w:trPr>
          <w:cantSplit/>
          <w:trHeight w:val="195"/>
        </w:trPr>
        <w:tc>
          <w:tcPr>
            <w:tcW w:w="2835" w:type="dxa"/>
            <w:vMerge/>
          </w:tcPr>
          <w:p w14:paraId="0B8272C7" w14:textId="77777777" w:rsidR="008543F0" w:rsidRPr="00F45CC8" w:rsidRDefault="008543F0" w:rsidP="00F021CE">
            <w:pPr>
              <w:jc w:val="both"/>
              <w:rPr>
                <w:lang w:val="en-GB"/>
              </w:rPr>
            </w:pPr>
          </w:p>
        </w:tc>
        <w:tc>
          <w:tcPr>
            <w:tcW w:w="709" w:type="dxa"/>
            <w:vMerge/>
            <w:tcBorders>
              <w:top w:val="nil"/>
              <w:left w:val="single" w:sz="4" w:space="0" w:color="auto"/>
              <w:bottom w:val="nil"/>
              <w:right w:val="nil"/>
            </w:tcBorders>
            <w:shd w:val="pct10" w:color="000000" w:fill="FFFFFF"/>
          </w:tcPr>
          <w:p w14:paraId="2679F996" w14:textId="77777777" w:rsidR="008543F0" w:rsidRPr="00F45CC8" w:rsidRDefault="008543F0" w:rsidP="00F021CE">
            <w:pPr>
              <w:jc w:val="both"/>
              <w:rPr>
                <w:lang w:val="en-GB"/>
              </w:rPr>
            </w:pPr>
          </w:p>
        </w:tc>
        <w:tc>
          <w:tcPr>
            <w:tcW w:w="4677" w:type="dxa"/>
            <w:tcBorders>
              <w:top w:val="nil"/>
              <w:left w:val="single" w:sz="4" w:space="0" w:color="auto"/>
              <w:bottom w:val="nil"/>
              <w:right w:val="single" w:sz="4" w:space="0" w:color="auto"/>
            </w:tcBorders>
            <w:shd w:val="pct10" w:color="000000" w:fill="FFFFFF"/>
          </w:tcPr>
          <w:p w14:paraId="3068B94C" w14:textId="77777777" w:rsidR="008543F0" w:rsidRPr="00F45CC8" w:rsidRDefault="008543F0" w:rsidP="00F021CE">
            <w:pPr>
              <w:jc w:val="both"/>
              <w:rPr>
                <w:lang w:val="en-GB"/>
              </w:rPr>
            </w:pPr>
          </w:p>
        </w:tc>
      </w:tr>
      <w:tr w:rsidR="008543F0" w:rsidRPr="0094012D" w14:paraId="7B74207D" w14:textId="77777777">
        <w:trPr>
          <w:cantSplit/>
          <w:trHeight w:val="195"/>
        </w:trPr>
        <w:tc>
          <w:tcPr>
            <w:tcW w:w="2835" w:type="dxa"/>
            <w:vMerge/>
          </w:tcPr>
          <w:p w14:paraId="654CDD02" w14:textId="77777777" w:rsidR="008543F0" w:rsidRPr="00F45CC8" w:rsidRDefault="008543F0" w:rsidP="00F021CE">
            <w:pPr>
              <w:jc w:val="both"/>
              <w:rPr>
                <w:lang w:val="en-GB"/>
              </w:rPr>
            </w:pPr>
          </w:p>
        </w:tc>
        <w:tc>
          <w:tcPr>
            <w:tcW w:w="709" w:type="dxa"/>
            <w:vMerge/>
            <w:tcBorders>
              <w:top w:val="nil"/>
              <w:left w:val="single" w:sz="4" w:space="0" w:color="auto"/>
              <w:bottom w:val="nil"/>
              <w:right w:val="nil"/>
            </w:tcBorders>
            <w:shd w:val="pct10" w:color="000000" w:fill="FFFFFF"/>
          </w:tcPr>
          <w:p w14:paraId="50C786DE" w14:textId="77777777" w:rsidR="008543F0" w:rsidRPr="00F45CC8" w:rsidRDefault="008543F0" w:rsidP="00F021CE">
            <w:pPr>
              <w:jc w:val="both"/>
              <w:rPr>
                <w:lang w:val="en-GB"/>
              </w:rPr>
            </w:pPr>
          </w:p>
        </w:tc>
        <w:tc>
          <w:tcPr>
            <w:tcW w:w="4677" w:type="dxa"/>
            <w:tcBorders>
              <w:top w:val="single" w:sz="4" w:space="0" w:color="auto"/>
              <w:left w:val="single" w:sz="4" w:space="0" w:color="auto"/>
              <w:bottom w:val="nil"/>
              <w:right w:val="single" w:sz="4" w:space="0" w:color="auto"/>
            </w:tcBorders>
            <w:shd w:val="pct10" w:color="000000" w:fill="FFFFFF"/>
          </w:tcPr>
          <w:p w14:paraId="118DD721" w14:textId="77777777" w:rsidR="008543F0" w:rsidRPr="00F45CC8" w:rsidRDefault="008543F0" w:rsidP="00F021CE">
            <w:pPr>
              <w:jc w:val="both"/>
              <w:rPr>
                <w:lang w:val="en-GB"/>
              </w:rPr>
            </w:pPr>
            <w:r w:rsidRPr="00F45CC8">
              <w:rPr>
                <w:lang w:val="en-GB"/>
              </w:rPr>
              <w:t>BE-</w:t>
            </w:r>
            <w:proofErr w:type="spellStart"/>
            <w:r w:rsidRPr="00F45CC8">
              <w:rPr>
                <w:lang w:val="en-GB"/>
              </w:rPr>
              <w:t>Pos</w:t>
            </w:r>
            <w:proofErr w:type="spellEnd"/>
            <w:r w:rsidRPr="00F45CC8">
              <w:rPr>
                <w:lang w:val="en-GB"/>
              </w:rPr>
              <w:t xml:space="preserve"> 2</w:t>
            </w:r>
          </w:p>
          <w:p w14:paraId="0982D6B9" w14:textId="55DFC439" w:rsidR="008543F0" w:rsidRPr="00F45CC8" w:rsidRDefault="008543F0" w:rsidP="00F021CE">
            <w:pPr>
              <w:jc w:val="both"/>
            </w:pPr>
            <w:r w:rsidRPr="00F45CC8">
              <w:rPr>
                <w:i/>
              </w:rPr>
              <w:t xml:space="preserve">Referenz </w:t>
            </w:r>
            <w:r w:rsidR="0002028C">
              <w:rPr>
                <w:i/>
                <w:lang w:val="en-GB"/>
              </w:rPr>
              <w:t>QV</w:t>
            </w:r>
          </w:p>
        </w:tc>
      </w:tr>
      <w:tr w:rsidR="008543F0" w:rsidRPr="0094012D" w14:paraId="37452663" w14:textId="77777777">
        <w:trPr>
          <w:cantSplit/>
          <w:trHeight w:val="180"/>
        </w:trPr>
        <w:tc>
          <w:tcPr>
            <w:tcW w:w="2835" w:type="dxa"/>
            <w:vMerge/>
          </w:tcPr>
          <w:p w14:paraId="310F5ED6" w14:textId="77777777" w:rsidR="008543F0" w:rsidRPr="00F45CC8" w:rsidRDefault="008543F0" w:rsidP="00F021CE">
            <w:pPr>
              <w:jc w:val="both"/>
            </w:pPr>
          </w:p>
        </w:tc>
        <w:tc>
          <w:tcPr>
            <w:tcW w:w="709" w:type="dxa"/>
            <w:vMerge/>
            <w:tcBorders>
              <w:top w:val="nil"/>
              <w:left w:val="single" w:sz="4" w:space="0" w:color="auto"/>
              <w:bottom w:val="nil"/>
              <w:right w:val="nil"/>
            </w:tcBorders>
            <w:shd w:val="pct10" w:color="000000" w:fill="FFFFFF"/>
          </w:tcPr>
          <w:p w14:paraId="35B60226" w14:textId="77777777" w:rsidR="008543F0" w:rsidRPr="00F45CC8" w:rsidRDefault="008543F0" w:rsidP="00F021CE">
            <w:pPr>
              <w:jc w:val="both"/>
            </w:pPr>
          </w:p>
        </w:tc>
        <w:tc>
          <w:tcPr>
            <w:tcW w:w="4677" w:type="dxa"/>
            <w:tcBorders>
              <w:top w:val="nil"/>
              <w:left w:val="single" w:sz="4" w:space="0" w:color="auto"/>
              <w:bottom w:val="nil"/>
              <w:right w:val="single" w:sz="4" w:space="0" w:color="auto"/>
            </w:tcBorders>
            <w:shd w:val="pct10" w:color="000000" w:fill="FFFFFF"/>
          </w:tcPr>
          <w:p w14:paraId="227D2D72" w14:textId="77777777" w:rsidR="008543F0" w:rsidRPr="00F45CC8" w:rsidRDefault="008543F0" w:rsidP="00F021CE">
            <w:pPr>
              <w:jc w:val="both"/>
            </w:pPr>
          </w:p>
        </w:tc>
      </w:tr>
      <w:tr w:rsidR="008543F0" w:rsidRPr="0094012D" w14:paraId="64B9F0FB" w14:textId="77777777">
        <w:trPr>
          <w:cantSplit/>
          <w:trHeight w:val="180"/>
        </w:trPr>
        <w:tc>
          <w:tcPr>
            <w:tcW w:w="2835" w:type="dxa"/>
            <w:vMerge/>
            <w:tcBorders>
              <w:bottom w:val="nil"/>
            </w:tcBorders>
          </w:tcPr>
          <w:p w14:paraId="72DE71BD" w14:textId="77777777" w:rsidR="008543F0" w:rsidRPr="00F45CC8" w:rsidRDefault="008543F0" w:rsidP="00F021CE">
            <w:pPr>
              <w:jc w:val="both"/>
            </w:pPr>
          </w:p>
        </w:tc>
        <w:tc>
          <w:tcPr>
            <w:tcW w:w="709" w:type="dxa"/>
            <w:vMerge/>
            <w:tcBorders>
              <w:top w:val="nil"/>
              <w:left w:val="single" w:sz="4" w:space="0" w:color="auto"/>
              <w:bottom w:val="nil"/>
              <w:right w:val="nil"/>
            </w:tcBorders>
            <w:shd w:val="pct10" w:color="000000" w:fill="FFFFFF"/>
          </w:tcPr>
          <w:p w14:paraId="5ABE4E54" w14:textId="77777777" w:rsidR="008543F0" w:rsidRPr="00F45CC8" w:rsidRDefault="008543F0" w:rsidP="00F021CE">
            <w:pPr>
              <w:jc w:val="both"/>
            </w:pPr>
          </w:p>
        </w:tc>
        <w:tc>
          <w:tcPr>
            <w:tcW w:w="4677" w:type="dxa"/>
            <w:tcBorders>
              <w:top w:val="single" w:sz="4" w:space="0" w:color="auto"/>
              <w:left w:val="single" w:sz="4" w:space="0" w:color="auto"/>
              <w:bottom w:val="nil"/>
              <w:right w:val="single" w:sz="4" w:space="0" w:color="auto"/>
            </w:tcBorders>
            <w:shd w:val="pct10" w:color="000000" w:fill="FFFFFF"/>
          </w:tcPr>
          <w:p w14:paraId="51CFD14B" w14:textId="77777777" w:rsidR="008543F0" w:rsidRPr="00F45CC8" w:rsidRDefault="008543F0" w:rsidP="00F021CE">
            <w:pPr>
              <w:jc w:val="both"/>
              <w:rPr>
                <w:lang w:val="en-GB"/>
              </w:rPr>
            </w:pPr>
            <w:r w:rsidRPr="00F45CC8">
              <w:rPr>
                <w:lang w:val="en-GB"/>
              </w:rPr>
              <w:t>BE-</w:t>
            </w:r>
            <w:proofErr w:type="spellStart"/>
            <w:r w:rsidRPr="00F45CC8">
              <w:rPr>
                <w:lang w:val="en-GB"/>
              </w:rPr>
              <w:t>Pos</w:t>
            </w:r>
            <w:proofErr w:type="spellEnd"/>
            <w:r w:rsidRPr="00F45CC8">
              <w:rPr>
                <w:lang w:val="en-GB"/>
              </w:rPr>
              <w:t xml:space="preserve"> m</w:t>
            </w:r>
          </w:p>
          <w:p w14:paraId="2C9D0FDA" w14:textId="6AC26012" w:rsidR="008543F0" w:rsidRPr="00F45CC8" w:rsidRDefault="008543F0" w:rsidP="00F021CE">
            <w:pPr>
              <w:jc w:val="both"/>
              <w:rPr>
                <w:i/>
                <w:lang w:val="en-GB"/>
              </w:rPr>
            </w:pPr>
            <w:proofErr w:type="spellStart"/>
            <w:r w:rsidRPr="00F45CC8">
              <w:rPr>
                <w:i/>
                <w:lang w:val="en-GB"/>
              </w:rPr>
              <w:t>Referenz</w:t>
            </w:r>
            <w:proofErr w:type="spellEnd"/>
            <w:r w:rsidRPr="00F45CC8">
              <w:rPr>
                <w:i/>
                <w:lang w:val="en-GB"/>
              </w:rPr>
              <w:t xml:space="preserve"> </w:t>
            </w:r>
            <w:r w:rsidR="0002028C">
              <w:rPr>
                <w:i/>
                <w:lang w:val="en-GB"/>
              </w:rPr>
              <w:t>QV</w:t>
            </w:r>
          </w:p>
          <w:p w14:paraId="2075DD5D" w14:textId="77777777" w:rsidR="008543F0" w:rsidRPr="00F45CC8" w:rsidRDefault="008543F0" w:rsidP="00F021CE">
            <w:pPr>
              <w:jc w:val="both"/>
              <w:rPr>
                <w:lang w:val="en-GB"/>
              </w:rPr>
            </w:pPr>
          </w:p>
        </w:tc>
      </w:tr>
      <w:tr w:rsidR="008543F0" w:rsidRPr="0094012D" w14:paraId="10B15A24" w14:textId="77777777">
        <w:trPr>
          <w:cantSplit/>
          <w:trHeight w:val="180"/>
        </w:trPr>
        <w:tc>
          <w:tcPr>
            <w:tcW w:w="2835" w:type="dxa"/>
            <w:tcBorders>
              <w:bottom w:val="nil"/>
            </w:tcBorders>
          </w:tcPr>
          <w:p w14:paraId="4C5EAFDD" w14:textId="77777777" w:rsidR="008543F0" w:rsidRPr="00F45CC8" w:rsidRDefault="008543F0" w:rsidP="00F021CE">
            <w:pPr>
              <w:jc w:val="both"/>
            </w:pPr>
            <w:r w:rsidRPr="00F45CC8">
              <w:t>POSITIONS-Daten</w:t>
            </w:r>
          </w:p>
          <w:p w14:paraId="678D9397"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3D63EDAF" w14:textId="77777777" w:rsidR="008543F0" w:rsidRPr="00F45CC8" w:rsidRDefault="008543F0" w:rsidP="00F021CE">
            <w:pPr>
              <w:jc w:val="both"/>
              <w:rPr>
                <w:lang w:val="en-GB"/>
              </w:rPr>
            </w:pPr>
            <w:r w:rsidRPr="00F45CC8">
              <w:rPr>
                <w:lang w:val="en-GB"/>
              </w:rPr>
              <w:t>ÜF-</w:t>
            </w:r>
            <w:proofErr w:type="spellStart"/>
            <w:r w:rsidRPr="00F45CC8">
              <w:rPr>
                <w:lang w:val="en-GB"/>
              </w:rPr>
              <w:t>Pos</w:t>
            </w:r>
            <w:proofErr w:type="spellEnd"/>
            <w:r w:rsidRPr="00F45CC8">
              <w:rPr>
                <w:lang w:val="en-GB"/>
              </w:rPr>
              <w:t xml:space="preserve"> 1</w:t>
            </w:r>
          </w:p>
          <w:p w14:paraId="3DA226A5" w14:textId="77777777" w:rsidR="008543F0" w:rsidRPr="00F45CC8" w:rsidRDefault="008543F0" w:rsidP="00F021CE">
            <w:pPr>
              <w:jc w:val="both"/>
              <w:rPr>
                <w:lang w:val="en-GB"/>
              </w:rPr>
            </w:pPr>
            <w:r w:rsidRPr="00F45CC8">
              <w:rPr>
                <w:lang w:val="en-GB"/>
              </w:rPr>
              <w:t>...</w:t>
            </w:r>
          </w:p>
        </w:tc>
      </w:tr>
      <w:tr w:rsidR="008543F0" w:rsidRPr="0094012D" w14:paraId="5869AB36" w14:textId="77777777">
        <w:trPr>
          <w:cantSplit/>
          <w:trHeight w:val="180"/>
        </w:trPr>
        <w:tc>
          <w:tcPr>
            <w:tcW w:w="2835" w:type="dxa"/>
            <w:tcBorders>
              <w:top w:val="nil"/>
              <w:bottom w:val="nil"/>
            </w:tcBorders>
          </w:tcPr>
          <w:p w14:paraId="7EDBD484"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5274CA0F" w14:textId="77777777" w:rsidR="008543F0" w:rsidRPr="00F45CC8" w:rsidRDefault="008543F0" w:rsidP="00F021CE">
            <w:pPr>
              <w:jc w:val="both"/>
              <w:rPr>
                <w:lang w:val="en-GB"/>
              </w:rPr>
            </w:pPr>
            <w:r w:rsidRPr="00F45CC8">
              <w:rPr>
                <w:lang w:val="en-GB"/>
              </w:rPr>
              <w:t>ÜF-</w:t>
            </w:r>
            <w:proofErr w:type="spellStart"/>
            <w:r w:rsidRPr="00F45CC8">
              <w:rPr>
                <w:lang w:val="en-GB"/>
              </w:rPr>
              <w:t>Pos</w:t>
            </w:r>
            <w:proofErr w:type="spellEnd"/>
            <w:r w:rsidRPr="00F45CC8">
              <w:rPr>
                <w:lang w:val="en-GB"/>
              </w:rPr>
              <w:t xml:space="preserve"> 2</w:t>
            </w:r>
          </w:p>
          <w:p w14:paraId="65786FE6" w14:textId="77777777" w:rsidR="008543F0" w:rsidRPr="00F45CC8" w:rsidRDefault="008543F0" w:rsidP="00F021CE">
            <w:pPr>
              <w:jc w:val="both"/>
              <w:rPr>
                <w:lang w:val="en-GB"/>
              </w:rPr>
            </w:pPr>
            <w:r w:rsidRPr="00F45CC8">
              <w:rPr>
                <w:lang w:val="en-GB"/>
              </w:rPr>
              <w:t>...</w:t>
            </w:r>
          </w:p>
        </w:tc>
      </w:tr>
      <w:tr w:rsidR="008543F0" w:rsidRPr="0094012D" w14:paraId="6204B6BB" w14:textId="77777777">
        <w:trPr>
          <w:cantSplit/>
          <w:trHeight w:val="180"/>
        </w:trPr>
        <w:tc>
          <w:tcPr>
            <w:tcW w:w="2835" w:type="dxa"/>
            <w:tcBorders>
              <w:top w:val="nil"/>
            </w:tcBorders>
          </w:tcPr>
          <w:p w14:paraId="68DA1C98"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1287D53A" w14:textId="77777777" w:rsidR="008543F0" w:rsidRPr="00F45CC8" w:rsidRDefault="008543F0" w:rsidP="00F021CE">
            <w:pPr>
              <w:jc w:val="both"/>
              <w:rPr>
                <w:lang w:val="en-GB"/>
              </w:rPr>
            </w:pPr>
            <w:r w:rsidRPr="00F45CC8">
              <w:rPr>
                <w:lang w:val="en-GB"/>
              </w:rPr>
              <w:t>ÜF-</w:t>
            </w:r>
            <w:proofErr w:type="spellStart"/>
            <w:r w:rsidRPr="00F45CC8">
              <w:rPr>
                <w:lang w:val="en-GB"/>
              </w:rPr>
              <w:t>Pos</w:t>
            </w:r>
            <w:proofErr w:type="spellEnd"/>
            <w:r w:rsidRPr="00F45CC8">
              <w:rPr>
                <w:lang w:val="en-GB"/>
              </w:rPr>
              <w:t xml:space="preserve"> n</w:t>
            </w:r>
          </w:p>
          <w:p w14:paraId="000BDC07" w14:textId="77777777" w:rsidR="008543F0" w:rsidRPr="00F45CC8" w:rsidRDefault="008543F0" w:rsidP="00F021CE">
            <w:pPr>
              <w:jc w:val="both"/>
              <w:rPr>
                <w:lang w:val="en-GB"/>
              </w:rPr>
            </w:pPr>
            <w:r w:rsidRPr="00F45CC8">
              <w:rPr>
                <w:lang w:val="en-GB"/>
              </w:rPr>
              <w:t>...</w:t>
            </w:r>
          </w:p>
        </w:tc>
      </w:tr>
    </w:tbl>
    <w:p w14:paraId="69E31AFE" w14:textId="77777777" w:rsidR="008543F0" w:rsidRPr="0094012D" w:rsidRDefault="008543F0" w:rsidP="00F021CE">
      <w:pPr>
        <w:spacing w:before="120"/>
        <w:jc w:val="both"/>
      </w:pPr>
      <w:r w:rsidRPr="0094012D">
        <w:t>Es wird also hierbei immer nur ein ÜF-Anteil mit einem einzigen BE-Anteil (ab</w:t>
      </w:r>
      <w:r w:rsidRPr="0094012D">
        <w:softHyphen/>
        <w:t>hängig von der Art des Vorpapiers) ge</w:t>
      </w:r>
      <w:r w:rsidRPr="0094012D">
        <w:softHyphen/>
        <w:t>koppelt.</w:t>
      </w:r>
    </w:p>
    <w:p w14:paraId="488F81CD" w14:textId="77777777" w:rsidR="008543F0" w:rsidRPr="0094012D" w:rsidRDefault="008543F0" w:rsidP="00F021CE">
      <w:pPr>
        <w:spacing w:before="120" w:after="120"/>
        <w:jc w:val="both"/>
      </w:pPr>
      <w:r w:rsidRPr="0094012D">
        <w:t>Setzt sich eine Überführung aus Waren zusammen, die aus unterschiedlichen Quellverfahren stammen, ist die Nachricht geeignet in mehrere Nachrichten auf</w:t>
      </w:r>
      <w:r w:rsidRPr="0094012D">
        <w:softHyphen/>
        <w:t>zuteilen.</w:t>
      </w:r>
    </w:p>
    <w:p w14:paraId="44737528" w14:textId="77777777" w:rsidR="008543F0" w:rsidRPr="0094012D" w:rsidRDefault="008543F0">
      <w:pPr>
        <w:spacing w:before="120" w:after="60"/>
        <w:jc w:val="both"/>
        <w:rPr>
          <w:b/>
        </w:rPr>
      </w:pPr>
      <w:bookmarkStart w:id="992" w:name="_Toc25389291"/>
      <w:bookmarkStart w:id="993" w:name="_Ref25668586"/>
      <w:bookmarkStart w:id="994" w:name="_Toc25725781"/>
      <w:bookmarkStart w:id="995" w:name="_Toc48439000"/>
      <w:r w:rsidRPr="0094012D">
        <w:rPr>
          <w:b/>
        </w:rPr>
        <w:br w:type="page"/>
      </w:r>
      <w:r w:rsidRPr="0094012D">
        <w:rPr>
          <w:b/>
        </w:rPr>
        <w:lastRenderedPageBreak/>
        <w:t>Grober Aufbau der Nachrichten aus dem Versandbereich</w:t>
      </w:r>
      <w:bookmarkEnd w:id="992"/>
      <w:bookmarkEnd w:id="993"/>
      <w:bookmarkEnd w:id="994"/>
      <w:bookmarkEnd w:id="995"/>
    </w:p>
    <w:p w14:paraId="1C6257A6" w14:textId="77777777" w:rsidR="008543F0" w:rsidRPr="0094012D" w:rsidRDefault="008543F0" w:rsidP="00F021CE">
      <w:pPr>
        <w:spacing w:after="120"/>
        <w:jc w:val="both"/>
      </w:pPr>
      <w:r w:rsidRPr="0094012D">
        <w:t>Beim Versandverfahren wird ein ÜF-Anteil mit einem oder mehreren BE-Anteilen in einer gemeinsamen Nachricht gekoppelt.</w:t>
      </w:r>
    </w:p>
    <w:tbl>
      <w:tblPr>
        <w:tblW w:w="9072"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27"/>
        <w:gridCol w:w="1984"/>
        <w:gridCol w:w="838"/>
        <w:gridCol w:w="13"/>
        <w:gridCol w:w="4110"/>
      </w:tblGrid>
      <w:tr w:rsidR="009418D6" w:rsidRPr="00826C97" w14:paraId="0E931664" w14:textId="77777777" w:rsidTr="009418D6">
        <w:trPr>
          <w:cantSplit/>
          <w:trHeight w:val="225"/>
        </w:trPr>
        <w:tc>
          <w:tcPr>
            <w:tcW w:w="9072" w:type="dxa"/>
            <w:gridSpan w:val="5"/>
            <w:tcBorders>
              <w:top w:val="single" w:sz="2" w:space="0" w:color="auto"/>
              <w:left w:val="single" w:sz="2" w:space="0" w:color="auto"/>
              <w:bottom w:val="single" w:sz="2" w:space="0" w:color="auto"/>
              <w:right w:val="single" w:sz="2" w:space="0" w:color="auto"/>
            </w:tcBorders>
            <w:shd w:val="pct20" w:color="auto" w:fill="auto"/>
          </w:tcPr>
          <w:p w14:paraId="3F7F37F9" w14:textId="77777777" w:rsidR="009418D6" w:rsidRPr="00826C97" w:rsidRDefault="009418D6" w:rsidP="001450FF">
            <w:pPr>
              <w:jc w:val="both"/>
              <w:rPr>
                <w:b/>
              </w:rPr>
            </w:pPr>
            <w:r w:rsidRPr="00826C97">
              <w:rPr>
                <w:b/>
              </w:rPr>
              <w:t>Überführungsnachricht aus dem Versandbereich</w:t>
            </w:r>
          </w:p>
        </w:tc>
      </w:tr>
      <w:tr w:rsidR="009418D6" w:rsidRPr="00603373" w14:paraId="0FF2FA2C" w14:textId="77777777" w:rsidTr="009418D6">
        <w:trPr>
          <w:cantSplit/>
          <w:trHeight w:val="180"/>
        </w:trPr>
        <w:tc>
          <w:tcPr>
            <w:tcW w:w="9072" w:type="dxa"/>
            <w:gridSpan w:val="5"/>
            <w:tcBorders>
              <w:right w:val="single" w:sz="4" w:space="0" w:color="auto"/>
            </w:tcBorders>
          </w:tcPr>
          <w:p w14:paraId="3BCEB705" w14:textId="77777777" w:rsidR="009418D6" w:rsidRPr="00603373" w:rsidRDefault="009418D6" w:rsidP="001450FF">
            <w:pPr>
              <w:pStyle w:val="Text1"/>
              <w:keepNext/>
              <w:ind w:left="0"/>
              <w:rPr>
                <w:rFonts w:cs="Arial"/>
              </w:rPr>
            </w:pPr>
            <w:r w:rsidRPr="00603373">
              <w:rPr>
                <w:rFonts w:cs="Arial"/>
              </w:rPr>
              <w:t>Versandanmeldung</w:t>
            </w:r>
          </w:p>
          <w:p w14:paraId="0450199B" w14:textId="77777777" w:rsidR="009418D6" w:rsidRPr="00603373" w:rsidRDefault="009418D6" w:rsidP="001450FF">
            <w:pPr>
              <w:pStyle w:val="Text1"/>
              <w:keepNext/>
              <w:ind w:left="0"/>
              <w:rPr>
                <w:rFonts w:cs="Arial"/>
              </w:rPr>
            </w:pPr>
            <w:r w:rsidRPr="00603373">
              <w:rPr>
                <w:rFonts w:cs="Arial"/>
              </w:rPr>
              <w:tab/>
              <w:t>…</w:t>
            </w:r>
            <w:r w:rsidRPr="00603373">
              <w:rPr>
                <w:rFonts w:cs="Arial"/>
              </w:rPr>
              <w:br/>
            </w:r>
            <w:r w:rsidRPr="00603373">
              <w:rPr>
                <w:rFonts w:cs="Arial"/>
              </w:rPr>
              <w:tab/>
              <w:t>SAMMELSENDUNG</w:t>
            </w:r>
            <w:r w:rsidRPr="00603373">
              <w:rPr>
                <w:rFonts w:cs="Arial"/>
              </w:rPr>
              <w:br/>
            </w:r>
            <w:r w:rsidRPr="00603373">
              <w:rPr>
                <w:rFonts w:cs="Arial"/>
              </w:rPr>
              <w:tab/>
            </w:r>
            <w:r w:rsidRPr="00603373">
              <w:rPr>
                <w:rFonts w:cs="Arial"/>
              </w:rPr>
              <w:tab/>
              <w:t>…</w:t>
            </w:r>
            <w:r w:rsidRPr="00603373">
              <w:rPr>
                <w:rFonts w:cs="Arial"/>
              </w:rPr>
              <w:br/>
            </w:r>
            <w:r w:rsidRPr="00603373">
              <w:rPr>
                <w:rFonts w:cs="Arial"/>
              </w:rPr>
              <w:tab/>
            </w:r>
            <w:r w:rsidRPr="00603373">
              <w:rPr>
                <w:rFonts w:cs="Arial"/>
              </w:rPr>
              <w:tab/>
              <w:t>EINZELSENDUNG</w:t>
            </w:r>
            <w:r w:rsidRPr="00603373">
              <w:rPr>
                <w:rFonts w:cs="Arial"/>
              </w:rPr>
              <w:br/>
            </w:r>
            <w:r w:rsidRPr="00603373">
              <w:rPr>
                <w:rFonts w:cs="Arial"/>
              </w:rPr>
              <w:tab/>
            </w:r>
            <w:r w:rsidRPr="00603373">
              <w:rPr>
                <w:rFonts w:cs="Arial"/>
              </w:rPr>
              <w:tab/>
            </w:r>
            <w:r w:rsidRPr="00603373">
              <w:rPr>
                <w:rFonts w:cs="Arial"/>
              </w:rPr>
              <w:tab/>
              <w:t>…</w:t>
            </w:r>
          </w:p>
        </w:tc>
      </w:tr>
      <w:tr w:rsidR="009418D6" w:rsidRPr="00603373" w14:paraId="3C7C4A5C" w14:textId="77777777" w:rsidTr="009418D6">
        <w:trPr>
          <w:cantSplit/>
          <w:trHeight w:val="180"/>
        </w:trPr>
        <w:tc>
          <w:tcPr>
            <w:tcW w:w="2127" w:type="dxa"/>
            <w:tcBorders>
              <w:bottom w:val="nil"/>
              <w:right w:val="nil"/>
            </w:tcBorders>
          </w:tcPr>
          <w:p w14:paraId="77741990" w14:textId="77777777" w:rsidR="009418D6" w:rsidRPr="006B422B" w:rsidRDefault="009418D6" w:rsidP="001450FF">
            <w:pPr>
              <w:pStyle w:val="Text1"/>
              <w:keepNext/>
              <w:ind w:left="0"/>
              <w:rPr>
                <w:rFonts w:cs="Arial"/>
                <w:u w:val="single"/>
              </w:rPr>
            </w:pPr>
          </w:p>
        </w:tc>
        <w:tc>
          <w:tcPr>
            <w:tcW w:w="6945" w:type="dxa"/>
            <w:gridSpan w:val="4"/>
            <w:tcBorders>
              <w:right w:val="single" w:sz="4" w:space="0" w:color="auto"/>
            </w:tcBorders>
          </w:tcPr>
          <w:p w14:paraId="3C059044" w14:textId="77777777" w:rsidR="009418D6" w:rsidRPr="00603373" w:rsidRDefault="009418D6" w:rsidP="001450FF">
            <w:pPr>
              <w:pStyle w:val="Text1"/>
              <w:keepNext/>
              <w:ind w:left="0"/>
              <w:rPr>
                <w:rFonts w:cs="Arial"/>
              </w:rPr>
            </w:pPr>
            <w:r w:rsidRPr="00603373">
              <w:rPr>
                <w:rFonts w:cs="Arial"/>
              </w:rPr>
              <w:t>WARENPOSITION</w:t>
            </w:r>
          </w:p>
        </w:tc>
      </w:tr>
      <w:tr w:rsidR="009418D6" w:rsidRPr="00603373" w14:paraId="2598F962" w14:textId="77777777" w:rsidTr="009418D6">
        <w:trPr>
          <w:cantSplit/>
          <w:trHeight w:val="180"/>
        </w:trPr>
        <w:tc>
          <w:tcPr>
            <w:tcW w:w="2127" w:type="dxa"/>
            <w:tcBorders>
              <w:top w:val="nil"/>
              <w:bottom w:val="nil"/>
              <w:right w:val="nil"/>
            </w:tcBorders>
          </w:tcPr>
          <w:p w14:paraId="073D741B" w14:textId="77777777" w:rsidR="009418D6" w:rsidRPr="006B422B" w:rsidRDefault="009418D6" w:rsidP="001450FF">
            <w:pPr>
              <w:pStyle w:val="Text1"/>
              <w:keepNext/>
              <w:ind w:left="0"/>
              <w:rPr>
                <w:rFonts w:cs="Arial"/>
                <w:u w:val="single"/>
              </w:rPr>
            </w:pPr>
          </w:p>
        </w:tc>
        <w:tc>
          <w:tcPr>
            <w:tcW w:w="1984" w:type="dxa"/>
            <w:vMerge w:val="restart"/>
            <w:tcBorders>
              <w:right w:val="nil"/>
            </w:tcBorders>
          </w:tcPr>
          <w:p w14:paraId="5B9BEAA0" w14:textId="77777777" w:rsidR="009418D6" w:rsidRPr="0002028C" w:rsidRDefault="009418D6" w:rsidP="001450FF">
            <w:pPr>
              <w:pStyle w:val="Text1"/>
              <w:keepNext/>
              <w:ind w:left="0"/>
              <w:rPr>
                <w:rFonts w:cs="Arial"/>
              </w:rPr>
            </w:pPr>
            <w:r w:rsidRPr="0002028C">
              <w:rPr>
                <w:rFonts w:cs="Arial"/>
              </w:rPr>
              <w:t>ÜF-Pos 1</w:t>
            </w:r>
          </w:p>
          <w:p w14:paraId="0784EC85" w14:textId="77777777" w:rsidR="009418D6" w:rsidRPr="006B422B" w:rsidRDefault="009418D6" w:rsidP="001450FF">
            <w:pPr>
              <w:pStyle w:val="Text1"/>
              <w:keepNext/>
              <w:ind w:left="0"/>
              <w:rPr>
                <w:rFonts w:cs="Arial"/>
              </w:rPr>
            </w:pPr>
            <w:r w:rsidRPr="006B422B">
              <w:rPr>
                <w:rFonts w:cs="Arial"/>
              </w:rPr>
              <w:t>....</w:t>
            </w:r>
          </w:p>
          <w:p w14:paraId="11726F7A" w14:textId="77777777" w:rsidR="009418D6" w:rsidRPr="006B422B" w:rsidRDefault="009418D6" w:rsidP="001450FF">
            <w:pPr>
              <w:pStyle w:val="Text1"/>
              <w:keepNext/>
              <w:ind w:left="0"/>
              <w:rPr>
                <w:rFonts w:cs="Arial"/>
                <w:i/>
              </w:rPr>
            </w:pPr>
            <w:r w:rsidRPr="006B422B">
              <w:rPr>
                <w:rFonts w:cs="Arial"/>
                <w:i/>
              </w:rPr>
              <w:t>Art des QV</w:t>
            </w:r>
            <w:r>
              <w:rPr>
                <w:rFonts w:cs="Arial"/>
                <w:i/>
              </w:rPr>
              <w:t>:</w:t>
            </w:r>
            <w:r w:rsidRPr="006B422B">
              <w:rPr>
                <w:rFonts w:cs="Arial"/>
                <w:i/>
              </w:rPr>
              <w:t xml:space="preserve"> ZL</w:t>
            </w:r>
          </w:p>
          <w:p w14:paraId="6E2B67E5" w14:textId="77777777" w:rsidR="009418D6" w:rsidRPr="006B422B" w:rsidRDefault="009418D6" w:rsidP="001450FF">
            <w:pPr>
              <w:pStyle w:val="Text1"/>
              <w:keepNext/>
              <w:ind w:left="0"/>
              <w:rPr>
                <w:rFonts w:cs="Arial"/>
              </w:rPr>
            </w:pPr>
            <w:r w:rsidRPr="006B422B">
              <w:rPr>
                <w:rFonts w:cs="Arial"/>
              </w:rPr>
              <w:t>...</w:t>
            </w:r>
          </w:p>
        </w:tc>
        <w:tc>
          <w:tcPr>
            <w:tcW w:w="4961" w:type="dxa"/>
            <w:gridSpan w:val="3"/>
            <w:tcBorders>
              <w:top w:val="single" w:sz="4" w:space="0" w:color="auto"/>
              <w:left w:val="single" w:sz="4" w:space="0" w:color="auto"/>
              <w:right w:val="single" w:sz="4" w:space="0" w:color="auto"/>
            </w:tcBorders>
            <w:shd w:val="pct10" w:color="auto" w:fill="auto"/>
          </w:tcPr>
          <w:p w14:paraId="123DAE76" w14:textId="77777777" w:rsidR="009418D6" w:rsidRPr="00603373" w:rsidRDefault="009418D6" w:rsidP="001450FF">
            <w:pPr>
              <w:pStyle w:val="Text1"/>
              <w:keepNext/>
              <w:ind w:left="0"/>
              <w:rPr>
                <w:rFonts w:cs="Arial"/>
              </w:rPr>
            </w:pPr>
            <w:r w:rsidRPr="00603373">
              <w:rPr>
                <w:rFonts w:cs="Arial"/>
              </w:rPr>
              <w:t>VERFAHRENSÜBERGANG 1:</w:t>
            </w:r>
          </w:p>
          <w:p w14:paraId="635A987E" w14:textId="77777777" w:rsidR="009418D6" w:rsidRPr="00603373" w:rsidRDefault="009418D6" w:rsidP="001450FF">
            <w:pPr>
              <w:pStyle w:val="Text1"/>
              <w:keepNext/>
              <w:ind w:left="0"/>
              <w:rPr>
                <w:rFonts w:cs="Arial"/>
                <w:i/>
              </w:rPr>
            </w:pPr>
            <w:r w:rsidRPr="00603373">
              <w:rPr>
                <w:rFonts w:cs="Arial"/>
                <w:i/>
              </w:rPr>
              <w:t>QV</w:t>
            </w:r>
          </w:p>
        </w:tc>
      </w:tr>
      <w:tr w:rsidR="009418D6" w:rsidRPr="00603373" w14:paraId="5619CEE0" w14:textId="77777777" w:rsidTr="009418D6">
        <w:trPr>
          <w:cantSplit/>
          <w:trHeight w:val="210"/>
        </w:trPr>
        <w:tc>
          <w:tcPr>
            <w:tcW w:w="2127" w:type="dxa"/>
            <w:tcBorders>
              <w:top w:val="nil"/>
              <w:bottom w:val="nil"/>
              <w:right w:val="nil"/>
            </w:tcBorders>
          </w:tcPr>
          <w:p w14:paraId="78A3F5BF" w14:textId="77777777" w:rsidR="009418D6" w:rsidRPr="006B422B" w:rsidRDefault="009418D6" w:rsidP="001450FF">
            <w:pPr>
              <w:pStyle w:val="Text1"/>
              <w:keepNext/>
              <w:ind w:left="0"/>
              <w:rPr>
                <w:rFonts w:cs="Arial"/>
              </w:rPr>
            </w:pPr>
          </w:p>
        </w:tc>
        <w:tc>
          <w:tcPr>
            <w:tcW w:w="1984" w:type="dxa"/>
            <w:vMerge/>
            <w:tcBorders>
              <w:right w:val="nil"/>
            </w:tcBorders>
          </w:tcPr>
          <w:p w14:paraId="451795B9" w14:textId="77777777" w:rsidR="009418D6" w:rsidRPr="006B422B" w:rsidRDefault="009418D6" w:rsidP="001450FF">
            <w:pPr>
              <w:pStyle w:val="Text1"/>
              <w:keepNext/>
              <w:ind w:left="0"/>
              <w:rPr>
                <w:rFonts w:cs="Arial"/>
              </w:rPr>
            </w:pPr>
          </w:p>
        </w:tc>
        <w:tc>
          <w:tcPr>
            <w:tcW w:w="838" w:type="dxa"/>
            <w:vMerge w:val="restart"/>
            <w:tcBorders>
              <w:left w:val="single" w:sz="4" w:space="0" w:color="auto"/>
            </w:tcBorders>
            <w:shd w:val="pct10" w:color="auto" w:fill="auto"/>
          </w:tcPr>
          <w:p w14:paraId="34D7C56E" w14:textId="77777777" w:rsidR="009418D6" w:rsidRPr="006B422B" w:rsidRDefault="009418D6" w:rsidP="001450FF">
            <w:pPr>
              <w:pStyle w:val="Text1"/>
              <w:keepNext/>
              <w:ind w:left="0"/>
              <w:rPr>
                <w:rFonts w:cs="Arial"/>
              </w:rPr>
            </w:pPr>
          </w:p>
        </w:tc>
        <w:tc>
          <w:tcPr>
            <w:tcW w:w="4123" w:type="dxa"/>
            <w:gridSpan w:val="2"/>
            <w:tcBorders>
              <w:right w:val="single" w:sz="4" w:space="0" w:color="auto"/>
            </w:tcBorders>
            <w:shd w:val="pct10" w:color="auto" w:fill="auto"/>
          </w:tcPr>
          <w:p w14:paraId="54BDE407" w14:textId="77777777" w:rsidR="009418D6" w:rsidRPr="00603373" w:rsidRDefault="009418D6" w:rsidP="001450FF">
            <w:pPr>
              <w:pStyle w:val="Text1"/>
              <w:keepNext/>
              <w:ind w:left="0"/>
              <w:rPr>
                <w:rFonts w:cs="Arial"/>
                <w:lang w:val="en-GB"/>
              </w:rPr>
            </w:pPr>
            <w:r w:rsidRPr="00603373">
              <w:rPr>
                <w:rFonts w:cs="Arial"/>
                <w:lang w:val="en-GB"/>
              </w:rPr>
              <w:t>WARENPOSITIONSVERWEIS 1</w:t>
            </w:r>
          </w:p>
          <w:p w14:paraId="13E1BCEF" w14:textId="77777777" w:rsidR="009418D6" w:rsidRPr="00603373" w:rsidRDefault="009418D6" w:rsidP="001450FF">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7F0DACD4" w14:textId="77777777" w:rsidTr="009418D6">
        <w:trPr>
          <w:cantSplit/>
          <w:trHeight w:val="195"/>
        </w:trPr>
        <w:tc>
          <w:tcPr>
            <w:tcW w:w="2127" w:type="dxa"/>
            <w:tcBorders>
              <w:top w:val="nil"/>
              <w:bottom w:val="nil"/>
              <w:right w:val="nil"/>
            </w:tcBorders>
          </w:tcPr>
          <w:p w14:paraId="37224E1A"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3A1B1669" w14:textId="77777777" w:rsidR="009418D6" w:rsidRPr="006B422B" w:rsidRDefault="009418D6" w:rsidP="001450FF">
            <w:pPr>
              <w:pStyle w:val="Text1"/>
              <w:keepNext/>
              <w:ind w:left="0"/>
              <w:rPr>
                <w:rFonts w:cs="Arial"/>
                <w:lang w:val="en-GB"/>
              </w:rPr>
            </w:pPr>
          </w:p>
        </w:tc>
        <w:tc>
          <w:tcPr>
            <w:tcW w:w="838" w:type="dxa"/>
            <w:vMerge/>
            <w:tcBorders>
              <w:left w:val="single" w:sz="4" w:space="0" w:color="auto"/>
            </w:tcBorders>
            <w:shd w:val="pct10" w:color="auto" w:fill="auto"/>
          </w:tcPr>
          <w:p w14:paraId="3C378141" w14:textId="77777777" w:rsidR="009418D6" w:rsidRPr="006B422B" w:rsidRDefault="009418D6" w:rsidP="001450FF">
            <w:pPr>
              <w:pStyle w:val="Text1"/>
              <w:keepNext/>
              <w:ind w:left="0"/>
              <w:rPr>
                <w:rFonts w:cs="Arial"/>
                <w:lang w:val="en-GB"/>
              </w:rPr>
            </w:pPr>
          </w:p>
        </w:tc>
        <w:tc>
          <w:tcPr>
            <w:tcW w:w="4123" w:type="dxa"/>
            <w:gridSpan w:val="2"/>
            <w:tcBorders>
              <w:right w:val="single" w:sz="4" w:space="0" w:color="auto"/>
            </w:tcBorders>
            <w:shd w:val="pct10" w:color="auto" w:fill="auto"/>
          </w:tcPr>
          <w:p w14:paraId="38665C8D" w14:textId="77777777" w:rsidR="009418D6" w:rsidRPr="00603373" w:rsidRDefault="009418D6" w:rsidP="001450FF">
            <w:pPr>
              <w:pStyle w:val="Text1"/>
              <w:keepNext/>
              <w:ind w:left="0"/>
              <w:rPr>
                <w:rFonts w:cs="Arial"/>
                <w:lang w:val="en-GB"/>
              </w:rPr>
            </w:pPr>
            <w:r w:rsidRPr="00603373">
              <w:rPr>
                <w:rFonts w:cs="Arial"/>
                <w:lang w:val="en-GB"/>
              </w:rPr>
              <w:t>WARENPOSITIONSVERWEIS 2</w:t>
            </w:r>
          </w:p>
          <w:p w14:paraId="49F96111" w14:textId="77777777" w:rsidR="009418D6" w:rsidRPr="00603373" w:rsidRDefault="009418D6" w:rsidP="001450FF">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610B5CA7" w14:textId="77777777" w:rsidTr="009418D6">
        <w:trPr>
          <w:cantSplit/>
          <w:trHeight w:val="165"/>
        </w:trPr>
        <w:tc>
          <w:tcPr>
            <w:tcW w:w="2127" w:type="dxa"/>
            <w:tcBorders>
              <w:top w:val="nil"/>
              <w:bottom w:val="nil"/>
              <w:right w:val="nil"/>
            </w:tcBorders>
          </w:tcPr>
          <w:p w14:paraId="4AAC312F"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4AE7AEC4" w14:textId="77777777" w:rsidR="009418D6" w:rsidRPr="006B422B" w:rsidRDefault="009418D6" w:rsidP="001450FF">
            <w:pPr>
              <w:pStyle w:val="Text1"/>
              <w:keepNext/>
              <w:ind w:left="0"/>
              <w:rPr>
                <w:rFonts w:cs="Arial"/>
                <w:lang w:val="en-GB"/>
              </w:rPr>
            </w:pPr>
          </w:p>
        </w:tc>
        <w:tc>
          <w:tcPr>
            <w:tcW w:w="838" w:type="dxa"/>
            <w:vMerge/>
            <w:tcBorders>
              <w:left w:val="single" w:sz="4" w:space="0" w:color="auto"/>
            </w:tcBorders>
            <w:shd w:val="pct10" w:color="auto" w:fill="auto"/>
          </w:tcPr>
          <w:p w14:paraId="3528751D" w14:textId="77777777" w:rsidR="009418D6" w:rsidRPr="006B422B" w:rsidRDefault="009418D6" w:rsidP="001450FF">
            <w:pPr>
              <w:pStyle w:val="Text1"/>
              <w:keepNext/>
              <w:ind w:left="0"/>
              <w:rPr>
                <w:rFonts w:cs="Arial"/>
                <w:lang w:val="en-GB"/>
              </w:rPr>
            </w:pPr>
          </w:p>
        </w:tc>
        <w:tc>
          <w:tcPr>
            <w:tcW w:w="4123" w:type="dxa"/>
            <w:gridSpan w:val="2"/>
            <w:tcBorders>
              <w:right w:val="single" w:sz="4" w:space="0" w:color="auto"/>
            </w:tcBorders>
            <w:shd w:val="pct10" w:color="auto" w:fill="auto"/>
          </w:tcPr>
          <w:p w14:paraId="6C21A031" w14:textId="77777777" w:rsidR="009418D6" w:rsidRPr="00603373" w:rsidRDefault="009418D6" w:rsidP="001450FF">
            <w:pPr>
              <w:pStyle w:val="Text1"/>
              <w:keepNext/>
              <w:ind w:left="0"/>
              <w:rPr>
                <w:rFonts w:cs="Arial"/>
                <w:lang w:val="en-GB"/>
              </w:rPr>
            </w:pPr>
            <w:r w:rsidRPr="00603373">
              <w:rPr>
                <w:rFonts w:cs="Arial"/>
                <w:lang w:val="en-GB"/>
              </w:rPr>
              <w:t>…</w:t>
            </w:r>
          </w:p>
        </w:tc>
      </w:tr>
      <w:tr w:rsidR="009418D6" w:rsidRPr="00603373" w14:paraId="302E1DC8" w14:textId="77777777" w:rsidTr="009418D6">
        <w:trPr>
          <w:cantSplit/>
          <w:trHeight w:val="180"/>
        </w:trPr>
        <w:tc>
          <w:tcPr>
            <w:tcW w:w="2127" w:type="dxa"/>
            <w:tcBorders>
              <w:top w:val="nil"/>
              <w:bottom w:val="nil"/>
              <w:right w:val="nil"/>
            </w:tcBorders>
          </w:tcPr>
          <w:p w14:paraId="0BEE5F64"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52CE484F" w14:textId="77777777" w:rsidR="009418D6" w:rsidRPr="006B422B" w:rsidRDefault="009418D6" w:rsidP="001450FF">
            <w:pPr>
              <w:pStyle w:val="Text1"/>
              <w:keepNext/>
              <w:ind w:left="0"/>
              <w:rPr>
                <w:rFonts w:cs="Arial"/>
                <w:lang w:val="en-GB"/>
              </w:rPr>
            </w:pPr>
          </w:p>
        </w:tc>
        <w:tc>
          <w:tcPr>
            <w:tcW w:w="838" w:type="dxa"/>
            <w:vMerge/>
            <w:tcBorders>
              <w:left w:val="single" w:sz="4" w:space="0" w:color="auto"/>
              <w:bottom w:val="single" w:sz="4" w:space="0" w:color="auto"/>
            </w:tcBorders>
            <w:shd w:val="pct10" w:color="auto" w:fill="auto"/>
          </w:tcPr>
          <w:p w14:paraId="4EB8D564" w14:textId="77777777" w:rsidR="009418D6" w:rsidRPr="006B422B" w:rsidRDefault="009418D6" w:rsidP="001450FF">
            <w:pPr>
              <w:pStyle w:val="Text1"/>
              <w:keepNext/>
              <w:ind w:left="0"/>
              <w:rPr>
                <w:rFonts w:cs="Arial"/>
                <w:lang w:val="en-GB"/>
              </w:rPr>
            </w:pPr>
          </w:p>
        </w:tc>
        <w:tc>
          <w:tcPr>
            <w:tcW w:w="4123" w:type="dxa"/>
            <w:gridSpan w:val="2"/>
            <w:tcBorders>
              <w:bottom w:val="single" w:sz="4" w:space="0" w:color="auto"/>
              <w:right w:val="single" w:sz="4" w:space="0" w:color="auto"/>
            </w:tcBorders>
            <w:shd w:val="pct10" w:color="auto" w:fill="auto"/>
          </w:tcPr>
          <w:p w14:paraId="23DF3D3D" w14:textId="34AE598C" w:rsidR="009418D6" w:rsidRPr="00603373" w:rsidRDefault="009418D6" w:rsidP="001450FF">
            <w:pPr>
              <w:pStyle w:val="Text1"/>
              <w:keepNext/>
              <w:ind w:left="0"/>
              <w:rPr>
                <w:rFonts w:cs="Arial"/>
                <w:lang w:val="en-GB"/>
              </w:rPr>
            </w:pPr>
            <w:r w:rsidRPr="00603373">
              <w:rPr>
                <w:rFonts w:cs="Arial"/>
                <w:lang w:val="en-GB"/>
              </w:rPr>
              <w:t>WARENPOSITIONSVERWEIS m</w:t>
            </w:r>
            <w:r w:rsidR="00913D9A" w:rsidRPr="00913D9A">
              <w:rPr>
                <w:rFonts w:cs="Arial"/>
                <w:vertAlign w:val="subscript"/>
                <w:lang w:val="en-GB"/>
              </w:rPr>
              <w:t>1</w:t>
            </w:r>
          </w:p>
          <w:p w14:paraId="463D13D1" w14:textId="77777777" w:rsidR="009418D6" w:rsidRPr="00603373" w:rsidRDefault="009418D6" w:rsidP="001450FF">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5A55E60B" w14:textId="77777777" w:rsidTr="009418D6">
        <w:trPr>
          <w:cantSplit/>
          <w:trHeight w:val="210"/>
        </w:trPr>
        <w:tc>
          <w:tcPr>
            <w:tcW w:w="2127" w:type="dxa"/>
            <w:tcBorders>
              <w:top w:val="nil"/>
              <w:bottom w:val="nil"/>
            </w:tcBorders>
          </w:tcPr>
          <w:p w14:paraId="743947DC" w14:textId="77777777" w:rsidR="009418D6" w:rsidRPr="006B422B" w:rsidRDefault="009418D6" w:rsidP="001450FF">
            <w:pPr>
              <w:pStyle w:val="Text1"/>
              <w:keepNext/>
              <w:ind w:left="0"/>
              <w:rPr>
                <w:rFonts w:cs="Arial"/>
                <w:u w:val="single"/>
              </w:rPr>
            </w:pPr>
          </w:p>
        </w:tc>
        <w:tc>
          <w:tcPr>
            <w:tcW w:w="1984" w:type="dxa"/>
            <w:vMerge w:val="restart"/>
          </w:tcPr>
          <w:p w14:paraId="5486CAB1" w14:textId="77777777" w:rsidR="009418D6" w:rsidRPr="0002028C" w:rsidRDefault="009418D6" w:rsidP="001450FF">
            <w:pPr>
              <w:pStyle w:val="Text1"/>
              <w:keepNext/>
              <w:ind w:left="0"/>
              <w:rPr>
                <w:rFonts w:cs="Arial"/>
              </w:rPr>
            </w:pPr>
            <w:r w:rsidRPr="0002028C">
              <w:rPr>
                <w:rFonts w:cs="Arial"/>
              </w:rPr>
              <w:t>ÜF-Pos 2</w:t>
            </w:r>
          </w:p>
          <w:p w14:paraId="521AC73C" w14:textId="77777777" w:rsidR="009418D6" w:rsidRPr="006B422B" w:rsidRDefault="009418D6" w:rsidP="001450FF">
            <w:pPr>
              <w:pStyle w:val="Text1"/>
              <w:keepNext/>
              <w:ind w:left="0"/>
              <w:rPr>
                <w:rFonts w:cs="Arial"/>
              </w:rPr>
            </w:pPr>
            <w:r w:rsidRPr="006B422B">
              <w:rPr>
                <w:rFonts w:cs="Arial"/>
              </w:rPr>
              <w:t>....</w:t>
            </w:r>
          </w:p>
          <w:p w14:paraId="685A27F4" w14:textId="77777777" w:rsidR="009418D6" w:rsidRPr="006B422B" w:rsidRDefault="009418D6" w:rsidP="001450FF">
            <w:pPr>
              <w:pStyle w:val="Text1"/>
              <w:keepNext/>
              <w:ind w:left="0"/>
              <w:rPr>
                <w:rFonts w:cs="Arial"/>
                <w:i/>
              </w:rPr>
            </w:pPr>
            <w:r w:rsidRPr="006B422B">
              <w:rPr>
                <w:rFonts w:cs="Arial"/>
                <w:i/>
              </w:rPr>
              <w:t>Art des QV</w:t>
            </w:r>
            <w:r>
              <w:rPr>
                <w:rFonts w:cs="Arial"/>
                <w:i/>
              </w:rPr>
              <w:t>:</w:t>
            </w:r>
            <w:r w:rsidRPr="006B422B">
              <w:rPr>
                <w:rFonts w:cs="Arial"/>
                <w:i/>
              </w:rPr>
              <w:t xml:space="preserve"> </w:t>
            </w:r>
            <w:proofErr w:type="spellStart"/>
            <w:r w:rsidRPr="006B422B">
              <w:rPr>
                <w:rFonts w:cs="Arial"/>
                <w:i/>
              </w:rPr>
              <w:t>SumA</w:t>
            </w:r>
            <w:proofErr w:type="spellEnd"/>
          </w:p>
          <w:p w14:paraId="65BBAFB4" w14:textId="77777777" w:rsidR="009418D6" w:rsidRPr="006B422B" w:rsidRDefault="009418D6" w:rsidP="001450FF">
            <w:pPr>
              <w:pStyle w:val="Text1"/>
              <w:keepNext/>
              <w:ind w:left="0"/>
              <w:rPr>
                <w:rFonts w:cs="Arial"/>
              </w:rPr>
            </w:pPr>
            <w:r w:rsidRPr="006B422B">
              <w:rPr>
                <w:rFonts w:cs="Arial"/>
              </w:rPr>
              <w:t>...</w:t>
            </w:r>
          </w:p>
        </w:tc>
        <w:tc>
          <w:tcPr>
            <w:tcW w:w="4961" w:type="dxa"/>
            <w:gridSpan w:val="3"/>
            <w:tcBorders>
              <w:top w:val="nil"/>
            </w:tcBorders>
            <w:shd w:val="pct10" w:color="auto" w:fill="auto"/>
          </w:tcPr>
          <w:p w14:paraId="6C507417" w14:textId="77777777" w:rsidR="009418D6" w:rsidRPr="00603373" w:rsidRDefault="009418D6" w:rsidP="001450FF">
            <w:pPr>
              <w:pStyle w:val="Text1"/>
              <w:keepNext/>
              <w:ind w:left="0"/>
              <w:rPr>
                <w:rFonts w:cs="Arial"/>
              </w:rPr>
            </w:pPr>
            <w:r w:rsidRPr="00603373">
              <w:rPr>
                <w:rFonts w:cs="Arial"/>
              </w:rPr>
              <w:t>VERFAHRENSÜBERGANG 2:</w:t>
            </w:r>
          </w:p>
          <w:p w14:paraId="65827F2E" w14:textId="77777777" w:rsidR="009418D6" w:rsidRPr="00603373" w:rsidRDefault="009418D6" w:rsidP="001450FF">
            <w:pPr>
              <w:pStyle w:val="Text1"/>
              <w:keepNext/>
              <w:ind w:left="0"/>
              <w:rPr>
                <w:rFonts w:cs="Arial"/>
              </w:rPr>
            </w:pPr>
            <w:r w:rsidRPr="00603373">
              <w:rPr>
                <w:rFonts w:cs="Arial"/>
                <w:i/>
              </w:rPr>
              <w:t>QV</w:t>
            </w:r>
          </w:p>
        </w:tc>
      </w:tr>
      <w:tr w:rsidR="009418D6" w:rsidRPr="00603373" w14:paraId="28998828" w14:textId="77777777" w:rsidTr="009418D6">
        <w:trPr>
          <w:cantSplit/>
          <w:trHeight w:val="210"/>
        </w:trPr>
        <w:tc>
          <w:tcPr>
            <w:tcW w:w="2127" w:type="dxa"/>
            <w:tcBorders>
              <w:top w:val="nil"/>
              <w:bottom w:val="nil"/>
            </w:tcBorders>
          </w:tcPr>
          <w:p w14:paraId="2C672823" w14:textId="77777777" w:rsidR="009418D6" w:rsidRPr="006B422B" w:rsidRDefault="009418D6" w:rsidP="001450FF">
            <w:pPr>
              <w:pStyle w:val="Text1"/>
              <w:keepNext/>
              <w:ind w:left="0"/>
              <w:rPr>
                <w:rFonts w:cs="Arial"/>
              </w:rPr>
            </w:pPr>
          </w:p>
        </w:tc>
        <w:tc>
          <w:tcPr>
            <w:tcW w:w="1984" w:type="dxa"/>
            <w:vMerge/>
          </w:tcPr>
          <w:p w14:paraId="0C7B8F06" w14:textId="77777777" w:rsidR="009418D6" w:rsidRPr="006B422B" w:rsidRDefault="009418D6" w:rsidP="001450FF">
            <w:pPr>
              <w:pStyle w:val="Text1"/>
              <w:keepNext/>
              <w:ind w:left="0"/>
              <w:rPr>
                <w:rFonts w:cs="Arial"/>
              </w:rPr>
            </w:pPr>
          </w:p>
        </w:tc>
        <w:tc>
          <w:tcPr>
            <w:tcW w:w="851" w:type="dxa"/>
            <w:gridSpan w:val="2"/>
            <w:vMerge w:val="restart"/>
            <w:shd w:val="pct10" w:color="auto" w:fill="auto"/>
          </w:tcPr>
          <w:p w14:paraId="7B2A9784" w14:textId="77777777" w:rsidR="009418D6" w:rsidRPr="006B422B" w:rsidRDefault="009418D6" w:rsidP="001450FF">
            <w:pPr>
              <w:pStyle w:val="Text1"/>
              <w:keepNext/>
              <w:ind w:left="0"/>
              <w:rPr>
                <w:rFonts w:cs="Arial"/>
              </w:rPr>
            </w:pPr>
          </w:p>
        </w:tc>
        <w:tc>
          <w:tcPr>
            <w:tcW w:w="4110" w:type="dxa"/>
            <w:shd w:val="pct10" w:color="auto" w:fill="auto"/>
          </w:tcPr>
          <w:p w14:paraId="2C03A7F4" w14:textId="77777777" w:rsidR="009418D6" w:rsidRPr="00603373" w:rsidRDefault="009418D6" w:rsidP="001450FF">
            <w:pPr>
              <w:pStyle w:val="Text1"/>
              <w:keepNext/>
              <w:ind w:left="0"/>
              <w:rPr>
                <w:rFonts w:cs="Arial"/>
                <w:lang w:val="en-GB"/>
              </w:rPr>
            </w:pPr>
            <w:r w:rsidRPr="00603373">
              <w:rPr>
                <w:rFonts w:cs="Arial"/>
                <w:lang w:val="en-GB"/>
              </w:rPr>
              <w:t>WARENPOSITIONSVERWEIS 1</w:t>
            </w:r>
          </w:p>
          <w:p w14:paraId="234EFF01" w14:textId="77777777" w:rsidR="009418D6" w:rsidRPr="00603373" w:rsidRDefault="009418D6" w:rsidP="001450FF">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2135004F" w14:textId="77777777" w:rsidTr="009418D6">
        <w:trPr>
          <w:cantSplit/>
          <w:trHeight w:val="150"/>
        </w:trPr>
        <w:tc>
          <w:tcPr>
            <w:tcW w:w="2127" w:type="dxa"/>
            <w:tcBorders>
              <w:top w:val="nil"/>
              <w:bottom w:val="nil"/>
            </w:tcBorders>
          </w:tcPr>
          <w:p w14:paraId="25092240" w14:textId="77777777" w:rsidR="009418D6" w:rsidRPr="006B422B" w:rsidRDefault="009418D6" w:rsidP="001450FF">
            <w:pPr>
              <w:pStyle w:val="Text1"/>
              <w:keepNext/>
              <w:ind w:left="0"/>
              <w:rPr>
                <w:rFonts w:cs="Arial"/>
                <w:lang w:val="en-GB"/>
              </w:rPr>
            </w:pPr>
          </w:p>
        </w:tc>
        <w:tc>
          <w:tcPr>
            <w:tcW w:w="1984" w:type="dxa"/>
            <w:vMerge/>
          </w:tcPr>
          <w:p w14:paraId="6A73C22C"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75ECF26A" w14:textId="77777777" w:rsidR="009418D6" w:rsidRPr="006B422B" w:rsidRDefault="009418D6" w:rsidP="001450FF">
            <w:pPr>
              <w:pStyle w:val="Text1"/>
              <w:keepNext/>
              <w:ind w:left="0"/>
              <w:rPr>
                <w:rFonts w:cs="Arial"/>
                <w:lang w:val="en-GB"/>
              </w:rPr>
            </w:pPr>
          </w:p>
        </w:tc>
        <w:tc>
          <w:tcPr>
            <w:tcW w:w="4110" w:type="dxa"/>
            <w:shd w:val="pct10" w:color="auto" w:fill="auto"/>
          </w:tcPr>
          <w:p w14:paraId="1E1CC3F2" w14:textId="77777777" w:rsidR="009418D6" w:rsidRPr="00603373" w:rsidRDefault="009418D6" w:rsidP="001450FF">
            <w:pPr>
              <w:pStyle w:val="Text1"/>
              <w:keepNext/>
              <w:ind w:left="0"/>
              <w:rPr>
                <w:rFonts w:cs="Arial"/>
                <w:lang w:val="en-GB"/>
              </w:rPr>
            </w:pPr>
            <w:r w:rsidRPr="00603373">
              <w:rPr>
                <w:rFonts w:cs="Arial"/>
                <w:lang w:val="en-GB"/>
              </w:rPr>
              <w:t>WARENPOSITIONSVERWEIS 2</w:t>
            </w:r>
          </w:p>
          <w:p w14:paraId="5095E312" w14:textId="77777777" w:rsidR="009418D6" w:rsidRPr="00603373" w:rsidRDefault="009418D6" w:rsidP="001450FF">
            <w:pPr>
              <w:pStyle w:val="Text1"/>
              <w:keepNext/>
              <w:ind w:left="0"/>
              <w:rPr>
                <w:rFonts w:cs="Arial"/>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5E789AA4" w14:textId="77777777" w:rsidTr="009418D6">
        <w:trPr>
          <w:cantSplit/>
          <w:trHeight w:val="120"/>
        </w:trPr>
        <w:tc>
          <w:tcPr>
            <w:tcW w:w="2127" w:type="dxa"/>
            <w:tcBorders>
              <w:top w:val="nil"/>
              <w:bottom w:val="nil"/>
            </w:tcBorders>
          </w:tcPr>
          <w:p w14:paraId="09599737" w14:textId="77777777" w:rsidR="009418D6" w:rsidRPr="006B422B" w:rsidRDefault="009418D6" w:rsidP="001450FF">
            <w:pPr>
              <w:pStyle w:val="Text1"/>
              <w:keepNext/>
              <w:ind w:left="0"/>
              <w:rPr>
                <w:rFonts w:cs="Arial"/>
                <w:lang w:val="en-GB"/>
              </w:rPr>
            </w:pPr>
          </w:p>
        </w:tc>
        <w:tc>
          <w:tcPr>
            <w:tcW w:w="1984" w:type="dxa"/>
            <w:vMerge/>
          </w:tcPr>
          <w:p w14:paraId="4D0ADB84"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34943C2F" w14:textId="77777777" w:rsidR="009418D6" w:rsidRPr="006B422B" w:rsidRDefault="009418D6" w:rsidP="001450FF">
            <w:pPr>
              <w:pStyle w:val="Text1"/>
              <w:keepNext/>
              <w:ind w:left="0"/>
              <w:rPr>
                <w:rFonts w:cs="Arial"/>
                <w:lang w:val="en-GB"/>
              </w:rPr>
            </w:pPr>
          </w:p>
        </w:tc>
        <w:tc>
          <w:tcPr>
            <w:tcW w:w="4110" w:type="dxa"/>
            <w:shd w:val="pct10" w:color="auto" w:fill="auto"/>
          </w:tcPr>
          <w:p w14:paraId="35D599C3" w14:textId="77777777" w:rsidR="009418D6" w:rsidRPr="00603373" w:rsidRDefault="009418D6" w:rsidP="001450FF">
            <w:pPr>
              <w:pStyle w:val="Text1"/>
              <w:keepNext/>
              <w:ind w:left="0"/>
              <w:rPr>
                <w:rFonts w:cs="Arial"/>
                <w:lang w:val="en-GB"/>
              </w:rPr>
            </w:pPr>
            <w:r w:rsidRPr="00603373">
              <w:rPr>
                <w:rFonts w:cs="Arial"/>
                <w:lang w:val="en-GB"/>
              </w:rPr>
              <w:t>…</w:t>
            </w:r>
          </w:p>
        </w:tc>
      </w:tr>
      <w:tr w:rsidR="009418D6" w:rsidRPr="00603373" w14:paraId="0B242D5E" w14:textId="77777777" w:rsidTr="009418D6">
        <w:trPr>
          <w:cantSplit/>
          <w:trHeight w:val="150"/>
        </w:trPr>
        <w:tc>
          <w:tcPr>
            <w:tcW w:w="2127" w:type="dxa"/>
            <w:tcBorders>
              <w:top w:val="nil"/>
            </w:tcBorders>
          </w:tcPr>
          <w:p w14:paraId="53D16662" w14:textId="77777777" w:rsidR="009418D6" w:rsidRPr="006B422B" w:rsidRDefault="009418D6" w:rsidP="001450FF">
            <w:pPr>
              <w:pStyle w:val="Text1"/>
              <w:keepNext/>
              <w:ind w:left="0"/>
              <w:rPr>
                <w:rFonts w:cs="Arial"/>
                <w:lang w:val="en-GB"/>
              </w:rPr>
            </w:pPr>
          </w:p>
        </w:tc>
        <w:tc>
          <w:tcPr>
            <w:tcW w:w="1984" w:type="dxa"/>
            <w:vMerge/>
          </w:tcPr>
          <w:p w14:paraId="2351B185"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1013EEB8" w14:textId="77777777" w:rsidR="009418D6" w:rsidRPr="006B422B" w:rsidRDefault="009418D6" w:rsidP="001450FF">
            <w:pPr>
              <w:pStyle w:val="Text1"/>
              <w:keepNext/>
              <w:ind w:left="0"/>
              <w:rPr>
                <w:rFonts w:cs="Arial"/>
                <w:lang w:val="en-GB"/>
              </w:rPr>
            </w:pPr>
          </w:p>
        </w:tc>
        <w:tc>
          <w:tcPr>
            <w:tcW w:w="4110" w:type="dxa"/>
            <w:shd w:val="pct10" w:color="auto" w:fill="auto"/>
          </w:tcPr>
          <w:p w14:paraId="67B9D38C" w14:textId="2DBAC2F2" w:rsidR="009418D6" w:rsidRPr="00603373" w:rsidRDefault="009418D6" w:rsidP="001450FF">
            <w:pPr>
              <w:pStyle w:val="Text1"/>
              <w:keepNext/>
              <w:ind w:left="0"/>
              <w:rPr>
                <w:rFonts w:cs="Arial"/>
                <w:lang w:val="en-GB"/>
              </w:rPr>
            </w:pPr>
            <w:r w:rsidRPr="00603373">
              <w:rPr>
                <w:rFonts w:cs="Arial"/>
                <w:lang w:val="en-GB"/>
              </w:rPr>
              <w:t>WARENPOSITIONSVERWEIS m</w:t>
            </w:r>
            <w:r w:rsidR="00913D9A" w:rsidRPr="00913D9A">
              <w:rPr>
                <w:rFonts w:cs="Arial"/>
                <w:vertAlign w:val="subscript"/>
                <w:lang w:val="en-GB"/>
              </w:rPr>
              <w:t>2</w:t>
            </w:r>
          </w:p>
          <w:p w14:paraId="5EF57F5E" w14:textId="77777777" w:rsidR="009418D6" w:rsidRPr="00603373" w:rsidRDefault="009418D6" w:rsidP="001450FF">
            <w:pPr>
              <w:pStyle w:val="Text1"/>
              <w:keepNext/>
              <w:ind w:left="0"/>
              <w:rPr>
                <w:rFonts w:cs="Arial"/>
                <w:lang w:val="en-GB"/>
              </w:rPr>
            </w:pPr>
            <w:proofErr w:type="spellStart"/>
            <w:r w:rsidRPr="00603373">
              <w:rPr>
                <w:rFonts w:cs="Arial"/>
                <w:i/>
                <w:lang w:val="en-GB"/>
              </w:rPr>
              <w:t>Referenz</w:t>
            </w:r>
            <w:proofErr w:type="spellEnd"/>
            <w:r w:rsidRPr="00603373">
              <w:rPr>
                <w:rFonts w:cs="Arial"/>
                <w:i/>
                <w:lang w:val="en-GB"/>
              </w:rPr>
              <w:t xml:space="preserve"> QV</w:t>
            </w:r>
          </w:p>
        </w:tc>
      </w:tr>
    </w:tbl>
    <w:p w14:paraId="5A92DA22" w14:textId="73ACE04A" w:rsidR="008543F0" w:rsidRPr="0094012D" w:rsidRDefault="008543F0" w:rsidP="00F021CE">
      <w:pPr>
        <w:spacing w:before="120"/>
        <w:jc w:val="both"/>
      </w:pPr>
      <w:r w:rsidRPr="0094012D">
        <w:t>In der Versandnachricht befinden sich die BE-Anteile</w:t>
      </w:r>
      <w:r w:rsidR="007D2E80">
        <w:t xml:space="preserve"> (grau markiert)</w:t>
      </w:r>
      <w:r w:rsidRPr="0094012D">
        <w:t xml:space="preserve">, wie die obige Tabelle zeigt, auf </w:t>
      </w:r>
      <w:r w:rsidR="007D2E80">
        <w:t>Positionsebene</w:t>
      </w:r>
      <w:r w:rsidRPr="0094012D">
        <w:t>. Da die Art des Vorpapiers hier aber in den Positionen des ÜF-Anteils angegeben wird, können mehrere (auch verschiedenartige) BE-Anteile in einer Nachricht vorkommen. Mit der Versandnachricht kann genau eine Art von QV pro Position beendet werden.</w:t>
      </w:r>
    </w:p>
    <w:p w14:paraId="4EC73C8B" w14:textId="2C2BFFD5" w:rsidR="008543F0" w:rsidRPr="0094012D" w:rsidRDefault="008543F0" w:rsidP="00F021CE">
      <w:pPr>
        <w:spacing w:before="120" w:after="120"/>
        <w:jc w:val="both"/>
      </w:pPr>
      <w:r w:rsidRPr="0094012D">
        <w:t>Wie in den Einfuhrnachrichten hat jeder BE-Anteil eigene Positionen, so dass ei</w:t>
      </w:r>
      <w:r w:rsidRPr="0094012D">
        <w:softHyphen/>
        <w:t xml:space="preserve">ne Versandposition mehrere </w:t>
      </w:r>
      <w:r w:rsidR="000D34CF">
        <w:t>Positionen</w:t>
      </w:r>
      <w:r w:rsidRPr="0094012D">
        <w:t xml:space="preserve"> eines QV beenden kann.</w:t>
      </w:r>
    </w:p>
    <w:p w14:paraId="449C0A75" w14:textId="77777777" w:rsidR="00CD4244" w:rsidRDefault="00CD4244" w:rsidP="00C907E3">
      <w:pPr>
        <w:pStyle w:val="berschrift2"/>
        <w:ind w:left="578" w:hanging="578"/>
        <w:jc w:val="both"/>
      </w:pPr>
      <w:bookmarkStart w:id="996" w:name="_Toc283123484"/>
      <w:bookmarkStart w:id="997" w:name="_Toc406488400"/>
      <w:bookmarkStart w:id="998" w:name="_Toc419113619"/>
      <w:bookmarkStart w:id="999" w:name="_Toc494110033"/>
      <w:bookmarkStart w:id="1000" w:name="_Toc475342606"/>
      <w:bookmarkStart w:id="1001" w:name="_Toc113265224"/>
      <w:r w:rsidRPr="0094012D">
        <w:t>Besonderheiten des Verfahrensbereichs "Versand"</w:t>
      </w:r>
      <w:bookmarkEnd w:id="996"/>
      <w:bookmarkEnd w:id="997"/>
      <w:bookmarkEnd w:id="998"/>
      <w:bookmarkEnd w:id="999"/>
      <w:bookmarkEnd w:id="1000"/>
      <w:bookmarkEnd w:id="1001"/>
    </w:p>
    <w:p w14:paraId="3149FCA0" w14:textId="77777777" w:rsidR="00CD4244" w:rsidRPr="0094012D" w:rsidRDefault="00CD4244" w:rsidP="00CD4244">
      <w:pPr>
        <w:pStyle w:val="berschrift3"/>
      </w:pPr>
      <w:bookmarkStart w:id="1002" w:name="_Toc283123486"/>
      <w:bookmarkStart w:id="1003" w:name="_Toc406488401"/>
      <w:bookmarkStart w:id="1004" w:name="_Toc419113620"/>
      <w:bookmarkStart w:id="1005" w:name="_Toc494110034"/>
      <w:bookmarkStart w:id="1006" w:name="_Toc475342607"/>
      <w:bookmarkStart w:id="1007" w:name="_Toc113265225"/>
      <w:r>
        <w:t>Datengruppen</w:t>
      </w:r>
      <w:bookmarkEnd w:id="1002"/>
      <w:bookmarkEnd w:id="1003"/>
      <w:bookmarkEnd w:id="1004"/>
      <w:bookmarkEnd w:id="1005"/>
      <w:bookmarkEnd w:id="1006"/>
      <w:bookmarkEnd w:id="1007"/>
    </w:p>
    <w:p w14:paraId="7E6D62F5" w14:textId="27829B78" w:rsidR="00CD4244" w:rsidRPr="0094012D" w:rsidRDefault="00202FC6" w:rsidP="00263ED2">
      <w:pPr>
        <w:spacing w:after="120"/>
        <w:jc w:val="both"/>
        <w:rPr>
          <w:noProof/>
        </w:rPr>
      </w:pPr>
      <w:r>
        <w:rPr>
          <w:noProof/>
        </w:rPr>
        <w:lastRenderedPageBreak/>
        <w:t>Im Verfahrensbereich Versand werden Datengruppen entsprechend den Vorgaben der europäischen Spezifikation DDNTA in Großbuchstaben geschrieben.</w:t>
      </w:r>
    </w:p>
    <w:p w14:paraId="457A533B" w14:textId="4F7D72AC" w:rsidR="00CD4244" w:rsidRDefault="00CD4244" w:rsidP="00263ED2">
      <w:pPr>
        <w:spacing w:after="120"/>
        <w:jc w:val="both"/>
        <w:rPr>
          <w:noProof/>
        </w:rPr>
      </w:pPr>
      <w:r w:rsidRPr="0094012D">
        <w:rPr>
          <w:noProof/>
        </w:rPr>
        <w:t xml:space="preserve">Beispiel: </w:t>
      </w:r>
      <w:r w:rsidR="00683F3E">
        <w:rPr>
          <w:noProof/>
        </w:rPr>
        <w:t>"</w:t>
      </w:r>
      <w:r w:rsidR="00202FC6" w:rsidRPr="00202FC6">
        <w:rPr>
          <w:noProof/>
        </w:rPr>
        <w:t>VORGESEHENE AUSGANGSZOLLSTELLE IM VERSANDVERFAHREN</w:t>
      </w:r>
      <w:r w:rsidR="00683F3E">
        <w:rPr>
          <w:noProof/>
        </w:rPr>
        <w:t>"</w:t>
      </w:r>
      <w:r w:rsidR="00202FC6">
        <w:rPr>
          <w:noProof/>
        </w:rPr>
        <w:t xml:space="preserve"> (DDNTA: </w:t>
      </w:r>
      <w:r w:rsidR="00683F3E">
        <w:rPr>
          <w:noProof/>
        </w:rPr>
        <w:t>"</w:t>
      </w:r>
      <w:r w:rsidR="00202FC6" w:rsidRPr="00202FC6">
        <w:rPr>
          <w:noProof/>
        </w:rPr>
        <w:t>CUSTOMS OFFICE OF EXIT FOR TRANSIT (DECLARED)</w:t>
      </w:r>
      <w:r w:rsidR="00683F3E">
        <w:rPr>
          <w:noProof/>
        </w:rPr>
        <w:t>"</w:t>
      </w:r>
      <w:r w:rsidR="00202FC6">
        <w:rPr>
          <w:noProof/>
        </w:rPr>
        <w:t>)</w:t>
      </w:r>
      <w:r w:rsidR="00056C68">
        <w:rPr>
          <w:noProof/>
        </w:rPr>
        <w:t xml:space="preserve"> </w:t>
      </w:r>
    </w:p>
    <w:p w14:paraId="00D7CC70" w14:textId="77777777" w:rsidR="00CD4244" w:rsidRDefault="00CD4244" w:rsidP="00CD4244">
      <w:pPr>
        <w:pStyle w:val="berschrift3"/>
      </w:pPr>
      <w:bookmarkStart w:id="1008" w:name="_Toc283123487"/>
      <w:bookmarkStart w:id="1009" w:name="_Toc406488402"/>
      <w:bookmarkStart w:id="1010" w:name="_Toc419113621"/>
      <w:bookmarkStart w:id="1011" w:name="_Toc494110035"/>
      <w:bookmarkStart w:id="1012" w:name="_Toc475342608"/>
      <w:bookmarkStart w:id="1013" w:name="_Ref6909396"/>
      <w:bookmarkStart w:id="1014" w:name="_Toc113265226"/>
      <w:r>
        <w:t>Zeichensatz</w:t>
      </w:r>
      <w:bookmarkEnd w:id="1008"/>
      <w:bookmarkEnd w:id="1009"/>
      <w:bookmarkEnd w:id="1010"/>
      <w:bookmarkEnd w:id="1011"/>
      <w:bookmarkEnd w:id="1012"/>
      <w:bookmarkEnd w:id="1013"/>
      <w:bookmarkEnd w:id="1014"/>
    </w:p>
    <w:p w14:paraId="04BDAF1D" w14:textId="4B85D347" w:rsidR="00CD4244" w:rsidRDefault="00CD4244" w:rsidP="00263ED2">
      <w:pPr>
        <w:spacing w:after="120"/>
        <w:jc w:val="both"/>
        <w:rPr>
          <w:noProof/>
        </w:rPr>
      </w:pPr>
      <w:r>
        <w:rPr>
          <w:noProof/>
        </w:rPr>
        <w:t xml:space="preserve">In den Nachrichten </w:t>
      </w:r>
      <w:r w:rsidR="00321272">
        <w:rPr>
          <w:noProof/>
        </w:rPr>
        <w:t>E_DEP_DAT</w:t>
      </w:r>
      <w:r w:rsidR="00736D02">
        <w:rPr>
          <w:noProof/>
        </w:rPr>
        <w:t>, E_DEP_REL, E_DEP_INC, E_DES_NOT, E_DES_PER</w:t>
      </w:r>
      <w:r w:rsidR="00321272">
        <w:rPr>
          <w:noProof/>
        </w:rPr>
        <w:t xml:space="preserve"> und E_DES_REM</w:t>
      </w:r>
      <w:r>
        <w:rPr>
          <w:noProof/>
        </w:rPr>
        <w:t xml:space="preserve"> ist in bestimmten Datenfeldern die Angabe von nicht-druckbaren ASCII-Zeichen unzulässig. Zulässig sind in diesen Fällen nur die im Anhang (Kap. </w:t>
      </w:r>
      <w:r w:rsidR="009502D1">
        <w:rPr>
          <w:noProof/>
        </w:rPr>
        <w:fldChar w:fldCharType="begin"/>
      </w:r>
      <w:r w:rsidR="009502D1">
        <w:rPr>
          <w:noProof/>
        </w:rPr>
        <w:instrText xml:space="preserve"> REF _Ref494196325 \r \h </w:instrText>
      </w:r>
      <w:r w:rsidR="00263ED2">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Pr>
          <w:noProof/>
        </w:rPr>
        <w:t xml:space="preserve">) </w:t>
      </w:r>
      <w:r w:rsidR="00CA1A92">
        <w:rPr>
          <w:noProof/>
        </w:rPr>
        <w:t>abgebildeten,</w:t>
      </w:r>
      <w:r>
        <w:rPr>
          <w:noProof/>
        </w:rPr>
        <w:t xml:space="preserve"> druckbaren Zeichen des ASCII-Zeichensatzes (Zeichen 20h – 7Eh).</w:t>
      </w:r>
    </w:p>
    <w:p w14:paraId="5135C1AF" w14:textId="77777777" w:rsidR="00736D02" w:rsidRPr="00736D02" w:rsidRDefault="00736D02" w:rsidP="00736D02">
      <w:pPr>
        <w:rPr>
          <w:rFonts w:cs="Arial"/>
          <w:szCs w:val="22"/>
          <w:lang w:eastAsia="en-US"/>
        </w:rPr>
      </w:pPr>
      <w:r w:rsidRPr="00736D02">
        <w:rPr>
          <w:rFonts w:cs="Arial"/>
          <w:szCs w:val="22"/>
          <w:lang w:eastAsia="en-US"/>
        </w:rPr>
        <w:t>Bei den betroffenen Feldern ist in der Feldbeschreibung eine entsprechende Bemerkung bezüglich der zulässigen Zeichen aus dem ASCII-Zeichensatz hinterlegt.</w:t>
      </w:r>
    </w:p>
    <w:p w14:paraId="268E93DD" w14:textId="4AB9B3DB" w:rsidR="00925C18" w:rsidRPr="00063DB8" w:rsidRDefault="00925C18" w:rsidP="00263ED2">
      <w:pPr>
        <w:spacing w:after="120"/>
        <w:jc w:val="both"/>
        <w:rPr>
          <w:noProof/>
        </w:rPr>
      </w:pPr>
    </w:p>
    <w:p w14:paraId="46CB5DB3" w14:textId="77777777" w:rsidR="00D468C1" w:rsidRDefault="00D468C1" w:rsidP="00C907E3">
      <w:pPr>
        <w:pStyle w:val="berschrift2"/>
        <w:ind w:left="578" w:hanging="578"/>
        <w:jc w:val="both"/>
      </w:pPr>
      <w:bookmarkStart w:id="1015" w:name="_Toc283123488"/>
      <w:bookmarkStart w:id="1016" w:name="_Toc406488403"/>
      <w:bookmarkStart w:id="1017" w:name="_Toc419113622"/>
      <w:bookmarkStart w:id="1018" w:name="_Toc494110036"/>
      <w:bookmarkStart w:id="1019" w:name="_Toc475342609"/>
      <w:bookmarkStart w:id="1020" w:name="_Toc113265227"/>
      <w:r>
        <w:t>Besonderheiten des Verfahrensbereichs "EAS"</w:t>
      </w:r>
      <w:bookmarkEnd w:id="1015"/>
      <w:bookmarkEnd w:id="1016"/>
      <w:bookmarkEnd w:id="1017"/>
      <w:bookmarkEnd w:id="1018"/>
      <w:bookmarkEnd w:id="1019"/>
      <w:bookmarkEnd w:id="1020"/>
    </w:p>
    <w:p w14:paraId="02D682C2" w14:textId="77777777" w:rsidR="00E81FAE" w:rsidRPr="0094012D" w:rsidRDefault="00E81FAE" w:rsidP="00E81FAE">
      <w:pPr>
        <w:pStyle w:val="berschrift3"/>
      </w:pPr>
      <w:bookmarkStart w:id="1021" w:name="_Toc406488404"/>
      <w:bookmarkStart w:id="1022" w:name="_Toc419113623"/>
      <w:bookmarkStart w:id="1023" w:name="_Toc494110037"/>
      <w:bookmarkStart w:id="1024" w:name="_Toc475342610"/>
      <w:bookmarkStart w:id="1025" w:name="_Toc113265228"/>
      <w:bookmarkStart w:id="1026" w:name="_Toc283123489"/>
      <w:r>
        <w:t>Datengruppen</w:t>
      </w:r>
      <w:bookmarkEnd w:id="1021"/>
      <w:bookmarkEnd w:id="1022"/>
      <w:bookmarkEnd w:id="1023"/>
      <w:bookmarkEnd w:id="1024"/>
      <w:bookmarkEnd w:id="1025"/>
    </w:p>
    <w:p w14:paraId="7A630113" w14:textId="1B762D53" w:rsidR="00E81FAE" w:rsidRPr="0094012D" w:rsidRDefault="00E81FAE" w:rsidP="007C52F7">
      <w:pPr>
        <w:spacing w:after="120"/>
        <w:jc w:val="both"/>
        <w:rPr>
          <w:noProof/>
        </w:rPr>
      </w:pPr>
      <w:r w:rsidRPr="0094012D">
        <w:rPr>
          <w:noProof/>
        </w:rPr>
        <w:t xml:space="preserve">Das Datengruppen-Konstrukt hat im Verfahrensbereich </w:t>
      </w:r>
      <w:r>
        <w:rPr>
          <w:noProof/>
        </w:rPr>
        <w:t>EAS</w:t>
      </w:r>
      <w:r w:rsidRPr="0094012D">
        <w:rPr>
          <w:noProof/>
        </w:rPr>
        <w:t xml:space="preserve"> Auswirkung auf die Bildung </w:t>
      </w:r>
      <w:r w:rsidR="004E0425" w:rsidRPr="0094012D">
        <w:rPr>
          <w:noProof/>
        </w:rPr>
        <w:t>von Feldnamen</w:t>
      </w:r>
      <w:r w:rsidRPr="0094012D">
        <w:rPr>
          <w:noProof/>
        </w:rPr>
        <w:t>: Klammerzusätze mit eckigen Klammern bedeuten eine logische Gruppierung der Felder, Klammerzusätze mit runden Klammern werden für eine Detaillierung eingesetzt.</w:t>
      </w:r>
    </w:p>
    <w:p w14:paraId="432D2360" w14:textId="77777777" w:rsidR="00E81FAE" w:rsidRDefault="00E81FAE" w:rsidP="007C52F7">
      <w:pPr>
        <w:spacing w:after="120"/>
        <w:jc w:val="both"/>
        <w:rPr>
          <w:noProof/>
        </w:rPr>
      </w:pPr>
      <w:r w:rsidRPr="0094012D">
        <w:rPr>
          <w:noProof/>
        </w:rPr>
        <w:t xml:space="preserve">Beispiel: </w:t>
      </w:r>
      <w:r w:rsidR="00C16C2B">
        <w:rPr>
          <w:noProof/>
        </w:rPr>
        <w:t>[Position] Empfänger (Ort)</w:t>
      </w:r>
      <w:r>
        <w:rPr>
          <w:noProof/>
        </w:rPr>
        <w:t xml:space="preserve"> </w:t>
      </w:r>
    </w:p>
    <w:p w14:paraId="35B2F2D1" w14:textId="77777777" w:rsidR="00D468C1" w:rsidRDefault="00D468C1" w:rsidP="00D468C1">
      <w:pPr>
        <w:pStyle w:val="berschrift3"/>
      </w:pPr>
      <w:bookmarkStart w:id="1027" w:name="_Toc406488405"/>
      <w:bookmarkStart w:id="1028" w:name="_Toc419113624"/>
      <w:bookmarkStart w:id="1029" w:name="_Toc494110038"/>
      <w:bookmarkStart w:id="1030" w:name="_Toc475342611"/>
      <w:bookmarkStart w:id="1031" w:name="_Ref6909408"/>
      <w:bookmarkStart w:id="1032" w:name="_Toc113265229"/>
      <w:r>
        <w:t>Zeichensatz</w:t>
      </w:r>
      <w:bookmarkEnd w:id="1026"/>
      <w:bookmarkEnd w:id="1027"/>
      <w:bookmarkEnd w:id="1028"/>
      <w:bookmarkEnd w:id="1029"/>
      <w:bookmarkEnd w:id="1030"/>
      <w:bookmarkEnd w:id="1031"/>
      <w:bookmarkEnd w:id="1032"/>
    </w:p>
    <w:p w14:paraId="2D1A06B5" w14:textId="29B9EC7E" w:rsidR="00D468C1" w:rsidRDefault="00D468C1" w:rsidP="007C52F7">
      <w:pPr>
        <w:spacing w:after="120"/>
        <w:jc w:val="both"/>
        <w:rPr>
          <w:noProof/>
        </w:rPr>
      </w:pPr>
      <w:r>
        <w:rPr>
          <w:noProof/>
        </w:rPr>
        <w:t>In den Nachrichten E_ENS_DAT, E_ENS_AMD, E_DIV_REQ, E_ARN_ENT und E_EXS_DAT ist in bestimmten Datenfeldern die Angabe von nicht-druckbaren ASCII-Zeichen unzulässig. Zulässig sind in diesen Fällen nur die im Anhang (Kap.</w:t>
      </w:r>
      <w:r w:rsidR="009502D1">
        <w:rPr>
          <w:noProof/>
        </w:rPr>
        <w:fldChar w:fldCharType="begin"/>
      </w:r>
      <w:r w:rsidR="009502D1">
        <w:rPr>
          <w:noProof/>
        </w:rPr>
        <w:instrText xml:space="preserve"> REF _Ref494196325 \r \h </w:instrText>
      </w:r>
      <w:r w:rsidR="007C52F7">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Pr>
          <w:noProof/>
        </w:rPr>
        <w:t xml:space="preserve">) </w:t>
      </w:r>
      <w:r w:rsidR="006C1C71">
        <w:rPr>
          <w:noProof/>
        </w:rPr>
        <w:t>abgebildeten</w:t>
      </w:r>
      <w:r>
        <w:rPr>
          <w:noProof/>
        </w:rPr>
        <w:t>, druckbaren Zeichen des ASCII-Zeichensatzes (Zeichen 20h – 7Eh).</w:t>
      </w:r>
    </w:p>
    <w:p w14:paraId="3798D69F" w14:textId="6CC4AB30" w:rsidR="00D468C1" w:rsidRDefault="00D468C1" w:rsidP="007C52F7">
      <w:pPr>
        <w:spacing w:after="120"/>
        <w:jc w:val="both"/>
        <w:rPr>
          <w:noProof/>
        </w:rPr>
      </w:pPr>
      <w:r>
        <w:rPr>
          <w:noProof/>
        </w:rPr>
        <w:t>Bei den betroffenen Feldern ist in der Feldbeschreibung folgende Bemerkung hinterlegt:</w:t>
      </w:r>
      <w:r w:rsidR="00293D3A">
        <w:rPr>
          <w:noProof/>
        </w:rPr>
        <w:t xml:space="preserve"> "</w:t>
      </w:r>
      <w:r>
        <w:rPr>
          <w:noProof/>
        </w:rPr>
        <w:t>Die zulässigen Zeichen sind auf die druckbaren ASCII- sowie das Leerzeichen beschr</w:t>
      </w:r>
      <w:r w:rsidR="00293D3A">
        <w:rPr>
          <w:noProof/>
        </w:rPr>
        <w:t>änkt (ASCII-Zeichen 20h – 7Eh)."</w:t>
      </w:r>
    </w:p>
    <w:p w14:paraId="0EDDF33C" w14:textId="5CB25E6F" w:rsidR="00C14A48" w:rsidRDefault="007F1DD4" w:rsidP="007C52F7">
      <w:pPr>
        <w:spacing w:after="120"/>
        <w:jc w:val="both"/>
        <w:rPr>
          <w:noProof/>
        </w:rPr>
      </w:pPr>
      <w:bookmarkStart w:id="1033" w:name="_Toc283123490"/>
      <w:bookmarkStart w:id="1034" w:name="_Toc406488406"/>
      <w:r>
        <w:rPr>
          <w:noProof/>
        </w:rPr>
        <w:t>Mit Wirkung vom 01.12.2015 gilt f</w:t>
      </w:r>
      <w:r w:rsidR="00A645A2">
        <w:rPr>
          <w:noProof/>
        </w:rPr>
        <w:t xml:space="preserve">ür die Übermittlung von Schiffs- oder Flugnummern in einer Nachricht E_ENS_DAT, E_ENS_AMD, E_DIV_REQ oder E_ARN_ENT eine weitergehende Einschränkung. In diesen Fällen ist außer der Angabe von nicht-druckbaren ASCII-Zeichen auch die Angabe von Sonder- und Leerzeichen unzulässig. Zulässig sind ausschließlich die ASCII-Zeichen </w:t>
      </w:r>
      <w:r w:rsidR="00A645A2" w:rsidRPr="007C52F7">
        <w:rPr>
          <w:noProof/>
        </w:rPr>
        <w:t xml:space="preserve">30h – 39h, 41h – 5Ah und 61h – 7Ah gemäß </w:t>
      </w:r>
      <w:r w:rsidR="00A645A2">
        <w:rPr>
          <w:noProof/>
        </w:rPr>
        <w:t>Zeichent</w:t>
      </w:r>
      <w:r w:rsidR="00A645A2" w:rsidRPr="007C52F7">
        <w:rPr>
          <w:noProof/>
        </w:rPr>
        <w:t>abelle in Kap.</w:t>
      </w:r>
      <w:r w:rsidR="009502D1" w:rsidRPr="007C52F7">
        <w:rPr>
          <w:noProof/>
        </w:rPr>
        <w:t xml:space="preserve"> </w:t>
      </w:r>
      <w:r w:rsidR="009502D1">
        <w:rPr>
          <w:noProof/>
        </w:rPr>
        <w:fldChar w:fldCharType="begin"/>
      </w:r>
      <w:r w:rsidR="009502D1">
        <w:rPr>
          <w:noProof/>
        </w:rPr>
        <w:instrText xml:space="preserve"> REF _Ref494196325 \r \h </w:instrText>
      </w:r>
      <w:r w:rsidR="007C52F7">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sidR="00A645A2">
        <w:rPr>
          <w:noProof/>
        </w:rPr>
        <w:t>.</w:t>
      </w:r>
    </w:p>
    <w:p w14:paraId="73C8FD37" w14:textId="77777777" w:rsidR="00A645A2" w:rsidRDefault="00213A3C" w:rsidP="007C52F7">
      <w:pPr>
        <w:spacing w:after="120"/>
        <w:jc w:val="both"/>
        <w:rPr>
          <w:noProof/>
        </w:rPr>
      </w:pPr>
      <w:r w:rsidRPr="007C52F7">
        <w:rPr>
          <w:noProof/>
        </w:rPr>
        <w:t>Auch hier ist b</w:t>
      </w:r>
      <w:r w:rsidR="00A645A2" w:rsidRPr="007C52F7">
        <w:rPr>
          <w:noProof/>
        </w:rPr>
        <w:t xml:space="preserve">ei den betroffenen Feldern </w:t>
      </w:r>
      <w:r w:rsidR="00A645A2">
        <w:rPr>
          <w:noProof/>
        </w:rPr>
        <w:t>in der Feldbeschreibung</w:t>
      </w:r>
      <w:r w:rsidR="00A645A2" w:rsidRPr="007C52F7">
        <w:rPr>
          <w:noProof/>
        </w:rPr>
        <w:t xml:space="preserve"> eine entsprechende Bemerkung hinterlegt.</w:t>
      </w:r>
    </w:p>
    <w:p w14:paraId="00A71E92" w14:textId="77777777" w:rsidR="00D468C1" w:rsidRDefault="00D468C1" w:rsidP="00D468C1">
      <w:pPr>
        <w:pStyle w:val="berschrift2"/>
      </w:pPr>
      <w:bookmarkStart w:id="1035" w:name="_Toc419113625"/>
      <w:bookmarkStart w:id="1036" w:name="_Toc494110039"/>
      <w:bookmarkStart w:id="1037" w:name="_Toc475342612"/>
      <w:bookmarkStart w:id="1038" w:name="_Toc113265230"/>
      <w:r>
        <w:t>Besonderheiten des Verfahrensbereichs "</w:t>
      </w:r>
      <w:proofErr w:type="spellStart"/>
      <w:r>
        <w:t>SumA</w:t>
      </w:r>
      <w:proofErr w:type="spellEnd"/>
      <w:r>
        <w:t>"</w:t>
      </w:r>
      <w:bookmarkEnd w:id="1033"/>
      <w:bookmarkEnd w:id="1034"/>
      <w:bookmarkEnd w:id="1035"/>
      <w:bookmarkEnd w:id="1036"/>
      <w:bookmarkEnd w:id="1037"/>
      <w:bookmarkEnd w:id="1038"/>
    </w:p>
    <w:p w14:paraId="264C769F" w14:textId="77777777" w:rsidR="00D468C1" w:rsidRDefault="00D468C1" w:rsidP="00D468C1">
      <w:pPr>
        <w:pStyle w:val="berschrift3"/>
      </w:pPr>
      <w:bookmarkStart w:id="1039" w:name="_Toc283123491"/>
      <w:bookmarkStart w:id="1040" w:name="_Toc406488407"/>
      <w:bookmarkStart w:id="1041" w:name="_Toc419113626"/>
      <w:bookmarkStart w:id="1042" w:name="_Toc494110040"/>
      <w:bookmarkStart w:id="1043" w:name="_Toc475342613"/>
      <w:bookmarkStart w:id="1044" w:name="_Ref6909430"/>
      <w:bookmarkStart w:id="1045" w:name="_Toc113265231"/>
      <w:r>
        <w:t>Zeichensatz</w:t>
      </w:r>
      <w:bookmarkEnd w:id="1039"/>
      <w:bookmarkEnd w:id="1040"/>
      <w:bookmarkEnd w:id="1041"/>
      <w:bookmarkEnd w:id="1042"/>
      <w:bookmarkEnd w:id="1043"/>
      <w:bookmarkEnd w:id="1044"/>
      <w:bookmarkEnd w:id="1045"/>
    </w:p>
    <w:p w14:paraId="5E6F7259" w14:textId="40598C3E" w:rsidR="00D468C1" w:rsidRDefault="00D468C1" w:rsidP="00D468C1">
      <w:pPr>
        <w:jc w:val="both"/>
      </w:pPr>
      <w:r>
        <w:t xml:space="preserve">In der Nachricht CUSPRL ist im Datenfeld "Nummer der Beförderung" die Angabe von nicht-druckbaren ASCII-Zeichen </w:t>
      </w:r>
      <w:r w:rsidR="007F1DD4">
        <w:t xml:space="preserve">sowie mit Wirkung vom 01.12.2015 auch </w:t>
      </w:r>
      <w:r w:rsidR="00BE2868">
        <w:t xml:space="preserve">von Sonder- und Leerzeichen </w:t>
      </w:r>
      <w:r>
        <w:t xml:space="preserve">unzulässig. Zulässig sind </w:t>
      </w:r>
      <w:r w:rsidR="00481892">
        <w:t>bis einschließlich 30.11.2015</w:t>
      </w:r>
      <w:r>
        <w:t xml:space="preserve"> die im Anhang (Kap. </w:t>
      </w:r>
      <w:r w:rsidR="009502D1">
        <w:fldChar w:fldCharType="begin"/>
      </w:r>
      <w:r w:rsidR="009502D1">
        <w:instrText xml:space="preserve"> REF _Ref494196325 \r \h </w:instrText>
      </w:r>
      <w:r w:rsidR="009502D1">
        <w:fldChar w:fldCharType="separate"/>
      </w:r>
      <w:r w:rsidR="009502D1">
        <w:t>5</w:t>
      </w:r>
      <w:r w:rsidR="009502D1">
        <w:fldChar w:fldCharType="end"/>
      </w:r>
      <w:r>
        <w:t xml:space="preserve">) </w:t>
      </w:r>
      <w:r w:rsidR="006C1C71">
        <w:t>abgebildeten</w:t>
      </w:r>
      <w:r>
        <w:t>, druckbaren Zeichen des ASCII-Zeichensatzes (Zeichen 21h – 7Eh).</w:t>
      </w:r>
      <w:r w:rsidR="00481892">
        <w:t xml:space="preserve"> Ab dem 01.12.2015 sind ausschließlich die ASCII-Zeichen</w:t>
      </w:r>
      <w:r w:rsidR="00481892" w:rsidRPr="00772C94">
        <w:rPr>
          <w:rFonts w:cs="Arial"/>
        </w:rPr>
        <w:t xml:space="preserve"> </w:t>
      </w:r>
      <w:r w:rsidR="0027033E" w:rsidRPr="00772C94">
        <w:rPr>
          <w:rFonts w:cs="Arial"/>
        </w:rPr>
        <w:t>30h – 39h, 41h – 5Ah und 61h – 7Ah</w:t>
      </w:r>
      <w:r w:rsidR="0027033E">
        <w:rPr>
          <w:rFonts w:cs="Arial"/>
        </w:rPr>
        <w:t xml:space="preserve"> </w:t>
      </w:r>
      <w:r w:rsidR="00F363C5">
        <w:rPr>
          <w:rFonts w:cs="Arial"/>
        </w:rPr>
        <w:t>zulässig</w:t>
      </w:r>
      <w:r>
        <w:t>.</w:t>
      </w:r>
    </w:p>
    <w:p w14:paraId="63144A97" w14:textId="262CBDB6" w:rsidR="00D638B7" w:rsidRDefault="00D638B7" w:rsidP="00D638B7">
      <w:pPr>
        <w:pStyle w:val="berschrift2"/>
        <w:ind w:left="578" w:hanging="578"/>
        <w:jc w:val="both"/>
      </w:pPr>
      <w:bookmarkStart w:id="1046" w:name="_Toc113265232"/>
      <w:r>
        <w:lastRenderedPageBreak/>
        <w:t>Besonderheiten des Verfahrensbereichs "Freier Verkehr (IMPOST)"</w:t>
      </w:r>
      <w:bookmarkEnd w:id="1046"/>
    </w:p>
    <w:p w14:paraId="1C7E61CB" w14:textId="77777777" w:rsidR="00D638B7" w:rsidRPr="0094012D" w:rsidRDefault="00D638B7" w:rsidP="00D638B7">
      <w:pPr>
        <w:pStyle w:val="berschrift3"/>
      </w:pPr>
      <w:bookmarkStart w:id="1047" w:name="_Toc113265233"/>
      <w:r>
        <w:t>Datengruppen</w:t>
      </w:r>
      <w:bookmarkEnd w:id="1047"/>
    </w:p>
    <w:p w14:paraId="377A618B" w14:textId="613D2B53" w:rsidR="00D638B7" w:rsidRPr="0094012D" w:rsidRDefault="00D638B7" w:rsidP="00D638B7">
      <w:pPr>
        <w:spacing w:after="120"/>
        <w:jc w:val="both"/>
        <w:rPr>
          <w:noProof/>
        </w:rPr>
      </w:pPr>
      <w:r w:rsidRPr="0094012D">
        <w:rPr>
          <w:noProof/>
        </w:rPr>
        <w:t xml:space="preserve">Das Datengruppen-Konstrukt hat im Verfahrensbereich </w:t>
      </w:r>
      <w:r>
        <w:rPr>
          <w:noProof/>
        </w:rPr>
        <w:t>"Freier Verkehr (IMPOST)"</w:t>
      </w:r>
      <w:r w:rsidRPr="0094012D">
        <w:rPr>
          <w:noProof/>
        </w:rPr>
        <w:t xml:space="preserve"> Auswirkung auf die Bildung von Feldnamen: Klammerzusätze mit eckigen Klammern bedeuten eine logische Gruppierung der Felder, Klammerzusätze mit runden Klammern werden für eine Detaillierung eingesetzt.</w:t>
      </w:r>
    </w:p>
    <w:p w14:paraId="358415E2" w14:textId="671F6A9E" w:rsidR="0039325A" w:rsidRDefault="00D638B7" w:rsidP="00D638B7">
      <w:pPr>
        <w:spacing w:after="120"/>
        <w:jc w:val="both"/>
        <w:rPr>
          <w:noProof/>
        </w:rPr>
      </w:pPr>
      <w:r w:rsidRPr="0094012D">
        <w:rPr>
          <w:noProof/>
        </w:rPr>
        <w:t xml:space="preserve">Beispiel: </w:t>
      </w:r>
      <w:r>
        <w:rPr>
          <w:noProof/>
        </w:rPr>
        <w:t xml:space="preserve">[Kopf] Kosten der Beförderung zum endgültigen Bestimmungsort (Betrag) </w:t>
      </w:r>
    </w:p>
    <w:p w14:paraId="74593D34" w14:textId="10A2C757" w:rsidR="00F8690F" w:rsidRDefault="00F8690F" w:rsidP="00D638B7">
      <w:pPr>
        <w:spacing w:after="120"/>
        <w:jc w:val="both"/>
        <w:rPr>
          <w:noProof/>
        </w:rPr>
      </w:pPr>
    </w:p>
    <w:p w14:paraId="0BB54840" w14:textId="33314AAB" w:rsidR="00D468C1" w:rsidRDefault="007967E1">
      <w:pPr>
        <w:pStyle w:val="berschrift1"/>
        <w:rPr>
          <w:snapToGrid w:val="0"/>
        </w:rPr>
      </w:pPr>
      <w:bookmarkStart w:id="1048" w:name="_Ref170004468"/>
      <w:bookmarkStart w:id="1049" w:name="_Toc283123492"/>
      <w:bookmarkStart w:id="1050" w:name="_Toc406488408"/>
      <w:bookmarkStart w:id="1051" w:name="_Toc419113627"/>
      <w:bookmarkStart w:id="1052" w:name="_Toc475342614"/>
      <w:bookmarkStart w:id="1053" w:name="_Toc494110041"/>
      <w:r w:rsidRPr="00AC5B74" w:rsidDel="007967E1">
        <w:rPr>
          <w:snapToGrid w:val="0"/>
        </w:rPr>
        <w:t xml:space="preserve"> </w:t>
      </w:r>
      <w:bookmarkStart w:id="1054" w:name="_Toc283123493"/>
      <w:bookmarkStart w:id="1055" w:name="_Toc419113628"/>
      <w:bookmarkStart w:id="1056" w:name="_Ref465077454"/>
      <w:bookmarkStart w:id="1057" w:name="_Toc494110042"/>
      <w:bookmarkStart w:id="1058" w:name="_Toc475342615"/>
      <w:bookmarkStart w:id="1059" w:name="_Ref494196325"/>
      <w:bookmarkStart w:id="1060" w:name="_Toc113265234"/>
      <w:bookmarkEnd w:id="1048"/>
      <w:bookmarkEnd w:id="1049"/>
      <w:bookmarkEnd w:id="1050"/>
      <w:bookmarkEnd w:id="1051"/>
      <w:bookmarkEnd w:id="1052"/>
      <w:bookmarkEnd w:id="1053"/>
      <w:r w:rsidR="00D468C1">
        <w:rPr>
          <w:snapToGrid w:val="0"/>
        </w:rPr>
        <w:t>Anhang</w:t>
      </w:r>
      <w:bookmarkEnd w:id="1054"/>
      <w:bookmarkEnd w:id="1055"/>
      <w:bookmarkEnd w:id="1056"/>
      <w:bookmarkEnd w:id="1057"/>
      <w:bookmarkEnd w:id="1058"/>
      <w:bookmarkEnd w:id="1059"/>
      <w:bookmarkEnd w:id="1060"/>
    </w:p>
    <w:p w14:paraId="4FDE034E" w14:textId="77777777" w:rsidR="00A23853" w:rsidRPr="006C7BCD" w:rsidRDefault="00A23853" w:rsidP="006C7BCD">
      <w:pPr>
        <w:pStyle w:val="berschrift2"/>
        <w:numPr>
          <w:ilvl w:val="1"/>
          <w:numId w:val="32"/>
        </w:numPr>
        <w:tabs>
          <w:tab w:val="num" w:pos="576"/>
        </w:tabs>
        <w:rPr>
          <w:lang w:val="en-GB"/>
        </w:rPr>
      </w:pPr>
      <w:bookmarkStart w:id="1061" w:name="_Ref294867912"/>
      <w:bookmarkStart w:id="1062" w:name="_Ref464139717"/>
      <w:bookmarkStart w:id="1063" w:name="_Toc464140325"/>
      <w:bookmarkStart w:id="1064" w:name="_Toc494110043"/>
      <w:bookmarkStart w:id="1065" w:name="_Toc475342616"/>
      <w:bookmarkStart w:id="1066" w:name="_Toc113265235"/>
      <w:r w:rsidRPr="006C7BCD">
        <w:t>Zeichensatz</w:t>
      </w:r>
      <w:bookmarkEnd w:id="1061"/>
      <w:r w:rsidRPr="006C7BCD">
        <w:rPr>
          <w:lang w:val="en-GB"/>
        </w:rPr>
        <w:t xml:space="preserve"> ISO/IEC 8859-1</w:t>
      </w:r>
      <w:bookmarkEnd w:id="1062"/>
      <w:bookmarkEnd w:id="1063"/>
      <w:bookmarkEnd w:id="1064"/>
      <w:bookmarkEnd w:id="1065"/>
      <w:bookmarkEnd w:id="1066"/>
    </w:p>
    <w:p w14:paraId="1331A706" w14:textId="3ED12244" w:rsidR="00A23853" w:rsidRDefault="00A23853" w:rsidP="006C7BCD">
      <w:pPr>
        <w:spacing w:before="240" w:after="240"/>
        <w:jc w:val="center"/>
        <w:rPr>
          <w:lang w:val="en-GB"/>
        </w:rPr>
      </w:pPr>
      <w:proofErr w:type="spellStart"/>
      <w:r>
        <w:rPr>
          <w:lang w:val="en-GB"/>
        </w:rPr>
        <w:t>Zeichentabelle</w:t>
      </w:r>
      <w:proofErr w:type="spellEnd"/>
      <w:r>
        <w:rPr>
          <w:lang w:val="en-GB"/>
        </w:rPr>
        <w:t xml:space="preserve"> in </w:t>
      </w:r>
      <w:r w:rsidRPr="006C7BCD">
        <w:t>sedezimaler</w:t>
      </w:r>
      <w:r>
        <w:rPr>
          <w:lang w:val="en-GB"/>
        </w:rPr>
        <w:t xml:space="preserve"> </w:t>
      </w:r>
      <w:proofErr w:type="spellStart"/>
      <w:r>
        <w:rPr>
          <w:lang w:val="en-GB"/>
        </w:rPr>
        <w:t>Codierung</w:t>
      </w:r>
      <w:proofErr w:type="spellEnd"/>
    </w:p>
    <w:tbl>
      <w:tblPr>
        <w:tblW w:w="963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A23853" w:rsidRPr="00872F1B" w14:paraId="5A283278" w14:textId="77777777" w:rsidTr="007046F2">
        <w:tc>
          <w:tcPr>
            <w:tcW w:w="567" w:type="dxa"/>
            <w:shd w:val="clear" w:color="auto" w:fill="E0E0E0"/>
            <w:vAlign w:val="center"/>
          </w:tcPr>
          <w:p w14:paraId="72E142EE" w14:textId="77777777" w:rsidR="00A23853" w:rsidRPr="00872F1B" w:rsidRDefault="00A23853" w:rsidP="007046F2">
            <w:pPr>
              <w:spacing w:before="60" w:after="60"/>
              <w:jc w:val="center"/>
              <w:rPr>
                <w:sz w:val="20"/>
              </w:rPr>
            </w:pPr>
          </w:p>
        </w:tc>
        <w:tc>
          <w:tcPr>
            <w:tcW w:w="567" w:type="dxa"/>
            <w:shd w:val="clear" w:color="auto" w:fill="E0E0E0"/>
            <w:vAlign w:val="center"/>
          </w:tcPr>
          <w:p w14:paraId="46D195AD" w14:textId="77777777" w:rsidR="00A23853" w:rsidRPr="00872F1B" w:rsidRDefault="00A23853" w:rsidP="007046F2">
            <w:pPr>
              <w:spacing w:before="60" w:after="60"/>
              <w:jc w:val="center"/>
              <w:rPr>
                <w:sz w:val="20"/>
              </w:rPr>
            </w:pPr>
            <w:r w:rsidRPr="00872F1B">
              <w:rPr>
                <w:sz w:val="20"/>
              </w:rPr>
              <w:t>...0</w:t>
            </w:r>
          </w:p>
        </w:tc>
        <w:tc>
          <w:tcPr>
            <w:tcW w:w="567" w:type="dxa"/>
            <w:shd w:val="clear" w:color="auto" w:fill="E0E0E0"/>
            <w:vAlign w:val="center"/>
          </w:tcPr>
          <w:p w14:paraId="7167F95E" w14:textId="77777777" w:rsidR="00A23853" w:rsidRPr="00872F1B" w:rsidRDefault="00A23853" w:rsidP="007046F2">
            <w:pPr>
              <w:spacing w:before="60" w:after="60"/>
              <w:jc w:val="center"/>
              <w:rPr>
                <w:sz w:val="20"/>
              </w:rPr>
            </w:pPr>
            <w:r w:rsidRPr="00872F1B">
              <w:rPr>
                <w:sz w:val="20"/>
              </w:rPr>
              <w:t>...1</w:t>
            </w:r>
          </w:p>
        </w:tc>
        <w:tc>
          <w:tcPr>
            <w:tcW w:w="567" w:type="dxa"/>
            <w:shd w:val="clear" w:color="auto" w:fill="E0E0E0"/>
            <w:vAlign w:val="center"/>
          </w:tcPr>
          <w:p w14:paraId="3CD67E17" w14:textId="77777777" w:rsidR="00A23853" w:rsidRPr="00872F1B" w:rsidRDefault="00A23853" w:rsidP="007046F2">
            <w:pPr>
              <w:spacing w:before="60" w:after="60"/>
              <w:jc w:val="center"/>
              <w:rPr>
                <w:sz w:val="20"/>
              </w:rPr>
            </w:pPr>
            <w:r w:rsidRPr="00872F1B">
              <w:rPr>
                <w:sz w:val="20"/>
              </w:rPr>
              <w:t>...2</w:t>
            </w:r>
          </w:p>
        </w:tc>
        <w:tc>
          <w:tcPr>
            <w:tcW w:w="567" w:type="dxa"/>
            <w:shd w:val="clear" w:color="auto" w:fill="E0E0E0"/>
            <w:vAlign w:val="center"/>
          </w:tcPr>
          <w:p w14:paraId="0BB00443" w14:textId="77777777" w:rsidR="00A23853" w:rsidRPr="00872F1B" w:rsidRDefault="00A23853" w:rsidP="007046F2">
            <w:pPr>
              <w:spacing w:before="60" w:after="60"/>
              <w:jc w:val="center"/>
              <w:rPr>
                <w:sz w:val="20"/>
              </w:rPr>
            </w:pPr>
            <w:r w:rsidRPr="00872F1B">
              <w:rPr>
                <w:sz w:val="20"/>
              </w:rPr>
              <w:t>...3</w:t>
            </w:r>
          </w:p>
        </w:tc>
        <w:tc>
          <w:tcPr>
            <w:tcW w:w="567" w:type="dxa"/>
            <w:shd w:val="clear" w:color="auto" w:fill="E0E0E0"/>
            <w:vAlign w:val="center"/>
          </w:tcPr>
          <w:p w14:paraId="7AA031E3" w14:textId="77777777" w:rsidR="00A23853" w:rsidRPr="00872F1B" w:rsidRDefault="00A23853" w:rsidP="007046F2">
            <w:pPr>
              <w:spacing w:before="60" w:after="60"/>
              <w:jc w:val="center"/>
              <w:rPr>
                <w:sz w:val="20"/>
              </w:rPr>
            </w:pPr>
            <w:r w:rsidRPr="00872F1B">
              <w:rPr>
                <w:sz w:val="20"/>
              </w:rPr>
              <w:t>...4</w:t>
            </w:r>
          </w:p>
        </w:tc>
        <w:tc>
          <w:tcPr>
            <w:tcW w:w="567" w:type="dxa"/>
            <w:shd w:val="clear" w:color="auto" w:fill="E0E0E0"/>
            <w:vAlign w:val="center"/>
          </w:tcPr>
          <w:p w14:paraId="6EA6D077" w14:textId="77777777" w:rsidR="00A23853" w:rsidRPr="00872F1B" w:rsidRDefault="00A23853" w:rsidP="007046F2">
            <w:pPr>
              <w:spacing w:before="60" w:after="60"/>
              <w:jc w:val="center"/>
              <w:rPr>
                <w:sz w:val="20"/>
              </w:rPr>
            </w:pPr>
            <w:r w:rsidRPr="00872F1B">
              <w:rPr>
                <w:sz w:val="20"/>
              </w:rPr>
              <w:t>...5</w:t>
            </w:r>
          </w:p>
        </w:tc>
        <w:tc>
          <w:tcPr>
            <w:tcW w:w="567" w:type="dxa"/>
            <w:shd w:val="clear" w:color="auto" w:fill="E0E0E0"/>
            <w:vAlign w:val="center"/>
          </w:tcPr>
          <w:p w14:paraId="109860F1" w14:textId="77777777" w:rsidR="00A23853" w:rsidRPr="00872F1B" w:rsidRDefault="00A23853" w:rsidP="007046F2">
            <w:pPr>
              <w:spacing w:before="60" w:after="60"/>
              <w:jc w:val="center"/>
              <w:rPr>
                <w:sz w:val="20"/>
              </w:rPr>
            </w:pPr>
            <w:r w:rsidRPr="00872F1B">
              <w:rPr>
                <w:sz w:val="20"/>
              </w:rPr>
              <w:t>...6</w:t>
            </w:r>
          </w:p>
        </w:tc>
        <w:tc>
          <w:tcPr>
            <w:tcW w:w="567" w:type="dxa"/>
            <w:shd w:val="clear" w:color="auto" w:fill="E0E0E0"/>
            <w:vAlign w:val="center"/>
          </w:tcPr>
          <w:p w14:paraId="40CBACD5" w14:textId="77777777" w:rsidR="00A23853" w:rsidRPr="00872F1B" w:rsidRDefault="00A23853" w:rsidP="007046F2">
            <w:pPr>
              <w:spacing w:before="60" w:after="60"/>
              <w:jc w:val="center"/>
              <w:rPr>
                <w:sz w:val="20"/>
              </w:rPr>
            </w:pPr>
            <w:r w:rsidRPr="00872F1B">
              <w:rPr>
                <w:sz w:val="20"/>
              </w:rPr>
              <w:t>...7</w:t>
            </w:r>
          </w:p>
        </w:tc>
        <w:tc>
          <w:tcPr>
            <w:tcW w:w="567" w:type="dxa"/>
            <w:shd w:val="clear" w:color="auto" w:fill="E0E0E0"/>
            <w:vAlign w:val="center"/>
          </w:tcPr>
          <w:p w14:paraId="60B23275" w14:textId="77777777" w:rsidR="00A23853" w:rsidRPr="00872F1B" w:rsidRDefault="00A23853" w:rsidP="007046F2">
            <w:pPr>
              <w:spacing w:before="60" w:after="60"/>
              <w:jc w:val="center"/>
              <w:rPr>
                <w:sz w:val="20"/>
              </w:rPr>
            </w:pPr>
            <w:r w:rsidRPr="00872F1B">
              <w:rPr>
                <w:sz w:val="20"/>
              </w:rPr>
              <w:t>...8</w:t>
            </w:r>
          </w:p>
        </w:tc>
        <w:tc>
          <w:tcPr>
            <w:tcW w:w="567" w:type="dxa"/>
            <w:shd w:val="clear" w:color="auto" w:fill="E0E0E0"/>
            <w:vAlign w:val="center"/>
          </w:tcPr>
          <w:p w14:paraId="2F468C7E" w14:textId="77777777" w:rsidR="00A23853" w:rsidRPr="00872F1B" w:rsidRDefault="00A23853" w:rsidP="007046F2">
            <w:pPr>
              <w:spacing w:before="60" w:after="60"/>
              <w:jc w:val="center"/>
              <w:rPr>
                <w:sz w:val="20"/>
              </w:rPr>
            </w:pPr>
            <w:r w:rsidRPr="00872F1B">
              <w:rPr>
                <w:sz w:val="20"/>
              </w:rPr>
              <w:t>...9</w:t>
            </w:r>
          </w:p>
        </w:tc>
        <w:tc>
          <w:tcPr>
            <w:tcW w:w="567" w:type="dxa"/>
            <w:shd w:val="clear" w:color="auto" w:fill="E0E0E0"/>
            <w:vAlign w:val="center"/>
          </w:tcPr>
          <w:p w14:paraId="40889D62" w14:textId="77777777" w:rsidR="00A23853" w:rsidRPr="00872F1B" w:rsidRDefault="00A23853" w:rsidP="007046F2">
            <w:pPr>
              <w:spacing w:before="60" w:after="60"/>
              <w:jc w:val="center"/>
              <w:rPr>
                <w:sz w:val="20"/>
              </w:rPr>
            </w:pPr>
            <w:r w:rsidRPr="00872F1B">
              <w:rPr>
                <w:sz w:val="20"/>
              </w:rPr>
              <w:t>...A</w:t>
            </w:r>
          </w:p>
        </w:tc>
        <w:tc>
          <w:tcPr>
            <w:tcW w:w="567" w:type="dxa"/>
            <w:shd w:val="clear" w:color="auto" w:fill="E0E0E0"/>
            <w:vAlign w:val="center"/>
          </w:tcPr>
          <w:p w14:paraId="540A89BF" w14:textId="77777777" w:rsidR="00A23853" w:rsidRPr="00872F1B" w:rsidRDefault="00A23853" w:rsidP="007046F2">
            <w:pPr>
              <w:spacing w:before="60" w:after="60"/>
              <w:jc w:val="center"/>
              <w:rPr>
                <w:sz w:val="20"/>
              </w:rPr>
            </w:pPr>
            <w:r w:rsidRPr="00872F1B">
              <w:rPr>
                <w:sz w:val="20"/>
              </w:rPr>
              <w:t>...B</w:t>
            </w:r>
          </w:p>
        </w:tc>
        <w:tc>
          <w:tcPr>
            <w:tcW w:w="567" w:type="dxa"/>
            <w:shd w:val="clear" w:color="auto" w:fill="E0E0E0"/>
            <w:vAlign w:val="center"/>
          </w:tcPr>
          <w:p w14:paraId="335359BA" w14:textId="77777777" w:rsidR="00A23853" w:rsidRPr="00872F1B" w:rsidRDefault="00A23853" w:rsidP="007046F2">
            <w:pPr>
              <w:spacing w:before="60" w:after="60"/>
              <w:jc w:val="center"/>
              <w:rPr>
                <w:sz w:val="20"/>
              </w:rPr>
            </w:pPr>
            <w:r w:rsidRPr="00872F1B">
              <w:rPr>
                <w:sz w:val="20"/>
              </w:rPr>
              <w:t>...C</w:t>
            </w:r>
          </w:p>
        </w:tc>
        <w:tc>
          <w:tcPr>
            <w:tcW w:w="567" w:type="dxa"/>
            <w:shd w:val="clear" w:color="auto" w:fill="E0E0E0"/>
            <w:vAlign w:val="center"/>
          </w:tcPr>
          <w:p w14:paraId="1FA5F948" w14:textId="77777777" w:rsidR="00A23853" w:rsidRPr="00872F1B" w:rsidRDefault="00A23853" w:rsidP="007046F2">
            <w:pPr>
              <w:spacing w:before="60" w:after="60"/>
              <w:jc w:val="center"/>
              <w:rPr>
                <w:sz w:val="20"/>
              </w:rPr>
            </w:pPr>
            <w:r w:rsidRPr="00872F1B">
              <w:rPr>
                <w:sz w:val="20"/>
              </w:rPr>
              <w:t>...D</w:t>
            </w:r>
          </w:p>
        </w:tc>
        <w:tc>
          <w:tcPr>
            <w:tcW w:w="567" w:type="dxa"/>
            <w:shd w:val="clear" w:color="auto" w:fill="E0E0E0"/>
            <w:vAlign w:val="center"/>
          </w:tcPr>
          <w:p w14:paraId="3D590849" w14:textId="77777777" w:rsidR="00A23853" w:rsidRPr="00872F1B" w:rsidRDefault="00A23853" w:rsidP="007046F2">
            <w:pPr>
              <w:spacing w:before="60" w:after="60"/>
              <w:jc w:val="center"/>
              <w:rPr>
                <w:sz w:val="20"/>
              </w:rPr>
            </w:pPr>
            <w:r w:rsidRPr="00872F1B">
              <w:rPr>
                <w:sz w:val="20"/>
              </w:rPr>
              <w:t>...E</w:t>
            </w:r>
          </w:p>
        </w:tc>
        <w:tc>
          <w:tcPr>
            <w:tcW w:w="567" w:type="dxa"/>
            <w:shd w:val="clear" w:color="auto" w:fill="E0E0E0"/>
            <w:vAlign w:val="center"/>
          </w:tcPr>
          <w:p w14:paraId="1B9FBD27" w14:textId="77777777" w:rsidR="00A23853" w:rsidRPr="00872F1B" w:rsidRDefault="00A23853" w:rsidP="007046F2">
            <w:pPr>
              <w:spacing w:before="60" w:after="60"/>
              <w:jc w:val="center"/>
              <w:rPr>
                <w:sz w:val="20"/>
              </w:rPr>
            </w:pPr>
            <w:r w:rsidRPr="00872F1B">
              <w:rPr>
                <w:sz w:val="20"/>
              </w:rPr>
              <w:t>...F</w:t>
            </w:r>
          </w:p>
        </w:tc>
      </w:tr>
      <w:tr w:rsidR="00A23853" w:rsidRPr="00872F1B" w14:paraId="069414BD" w14:textId="77777777" w:rsidTr="007046F2">
        <w:tc>
          <w:tcPr>
            <w:tcW w:w="567" w:type="dxa"/>
            <w:shd w:val="clear" w:color="auto" w:fill="D9D9D9"/>
            <w:vAlign w:val="center"/>
          </w:tcPr>
          <w:p w14:paraId="5325135D" w14:textId="77777777" w:rsidR="00A23853" w:rsidRPr="00872F1B" w:rsidRDefault="00A23853" w:rsidP="007046F2">
            <w:pPr>
              <w:spacing w:before="60" w:after="60"/>
              <w:jc w:val="center"/>
              <w:rPr>
                <w:sz w:val="20"/>
              </w:rPr>
            </w:pPr>
            <w:r w:rsidRPr="00872F1B">
              <w:rPr>
                <w:sz w:val="20"/>
              </w:rPr>
              <w:t>0...</w:t>
            </w:r>
          </w:p>
        </w:tc>
        <w:tc>
          <w:tcPr>
            <w:tcW w:w="567" w:type="dxa"/>
            <w:shd w:val="clear" w:color="auto" w:fill="000000"/>
            <w:vAlign w:val="center"/>
          </w:tcPr>
          <w:p w14:paraId="5064B498" w14:textId="77777777" w:rsidR="00A23853" w:rsidRPr="00872F1B" w:rsidRDefault="00A23853" w:rsidP="007046F2">
            <w:pPr>
              <w:spacing w:before="60" w:after="60"/>
              <w:jc w:val="center"/>
              <w:rPr>
                <w:i/>
                <w:color w:val="FFFFFF"/>
                <w:sz w:val="18"/>
                <w:szCs w:val="18"/>
              </w:rPr>
            </w:pPr>
            <w:r w:rsidRPr="00872F1B">
              <w:rPr>
                <w:i/>
                <w:color w:val="FFFFFF"/>
                <w:sz w:val="18"/>
                <w:szCs w:val="18"/>
              </w:rPr>
              <w:t>NUL</w:t>
            </w:r>
          </w:p>
        </w:tc>
        <w:tc>
          <w:tcPr>
            <w:tcW w:w="567" w:type="dxa"/>
            <w:shd w:val="clear" w:color="auto" w:fill="000000"/>
            <w:vAlign w:val="center"/>
          </w:tcPr>
          <w:p w14:paraId="427114F1" w14:textId="77777777" w:rsidR="00A23853" w:rsidRPr="00872F1B" w:rsidRDefault="00A23853" w:rsidP="007046F2">
            <w:pPr>
              <w:spacing w:before="60" w:after="60"/>
              <w:jc w:val="center"/>
              <w:rPr>
                <w:i/>
                <w:color w:val="FFFFFF"/>
                <w:sz w:val="18"/>
                <w:szCs w:val="18"/>
              </w:rPr>
            </w:pPr>
            <w:r w:rsidRPr="00872F1B">
              <w:rPr>
                <w:i/>
                <w:color w:val="FFFFFF"/>
                <w:sz w:val="18"/>
                <w:szCs w:val="18"/>
              </w:rPr>
              <w:t>SOH</w:t>
            </w:r>
          </w:p>
        </w:tc>
        <w:tc>
          <w:tcPr>
            <w:tcW w:w="567" w:type="dxa"/>
            <w:shd w:val="clear" w:color="auto" w:fill="000000"/>
            <w:vAlign w:val="center"/>
          </w:tcPr>
          <w:p w14:paraId="073D46B5" w14:textId="77777777" w:rsidR="00A23853" w:rsidRPr="00872F1B" w:rsidRDefault="00A23853" w:rsidP="007046F2">
            <w:pPr>
              <w:spacing w:before="60" w:after="60"/>
              <w:jc w:val="center"/>
              <w:rPr>
                <w:i/>
                <w:color w:val="FFFFFF"/>
                <w:sz w:val="18"/>
                <w:szCs w:val="18"/>
              </w:rPr>
            </w:pPr>
            <w:r w:rsidRPr="00872F1B">
              <w:rPr>
                <w:i/>
                <w:color w:val="FFFFFF"/>
                <w:sz w:val="18"/>
                <w:szCs w:val="18"/>
              </w:rPr>
              <w:t>STX</w:t>
            </w:r>
          </w:p>
        </w:tc>
        <w:tc>
          <w:tcPr>
            <w:tcW w:w="567" w:type="dxa"/>
            <w:shd w:val="clear" w:color="auto" w:fill="000000"/>
            <w:vAlign w:val="center"/>
          </w:tcPr>
          <w:p w14:paraId="54CE4979" w14:textId="77777777" w:rsidR="00A23853" w:rsidRPr="00872F1B" w:rsidRDefault="00A23853" w:rsidP="007046F2">
            <w:pPr>
              <w:spacing w:before="60" w:after="60"/>
              <w:jc w:val="center"/>
              <w:rPr>
                <w:i/>
                <w:color w:val="FFFFFF"/>
                <w:sz w:val="18"/>
                <w:szCs w:val="18"/>
              </w:rPr>
            </w:pPr>
            <w:r w:rsidRPr="00872F1B">
              <w:rPr>
                <w:i/>
                <w:color w:val="FFFFFF"/>
                <w:sz w:val="18"/>
                <w:szCs w:val="18"/>
              </w:rPr>
              <w:t>ETX</w:t>
            </w:r>
          </w:p>
        </w:tc>
        <w:tc>
          <w:tcPr>
            <w:tcW w:w="567" w:type="dxa"/>
            <w:shd w:val="clear" w:color="auto" w:fill="000000"/>
            <w:vAlign w:val="center"/>
          </w:tcPr>
          <w:p w14:paraId="08E577E2" w14:textId="77777777" w:rsidR="00A23853" w:rsidRPr="00872F1B" w:rsidRDefault="00A23853" w:rsidP="007046F2">
            <w:pPr>
              <w:spacing w:before="60" w:after="60"/>
              <w:jc w:val="center"/>
              <w:rPr>
                <w:i/>
                <w:color w:val="FFFFFF"/>
                <w:sz w:val="18"/>
                <w:szCs w:val="18"/>
              </w:rPr>
            </w:pPr>
            <w:r w:rsidRPr="00872F1B">
              <w:rPr>
                <w:i/>
                <w:color w:val="FFFFFF"/>
                <w:sz w:val="18"/>
                <w:szCs w:val="18"/>
              </w:rPr>
              <w:t>EOT</w:t>
            </w:r>
          </w:p>
        </w:tc>
        <w:tc>
          <w:tcPr>
            <w:tcW w:w="567" w:type="dxa"/>
            <w:shd w:val="clear" w:color="auto" w:fill="000000"/>
            <w:vAlign w:val="center"/>
          </w:tcPr>
          <w:p w14:paraId="6634D32B" w14:textId="77777777" w:rsidR="00A23853" w:rsidRPr="00872F1B" w:rsidRDefault="00A23853" w:rsidP="007046F2">
            <w:pPr>
              <w:spacing w:before="60" w:after="60"/>
              <w:jc w:val="center"/>
              <w:rPr>
                <w:i/>
                <w:color w:val="FFFFFF"/>
                <w:sz w:val="18"/>
                <w:szCs w:val="18"/>
              </w:rPr>
            </w:pPr>
            <w:r w:rsidRPr="00872F1B">
              <w:rPr>
                <w:i/>
                <w:color w:val="FFFFFF"/>
                <w:sz w:val="18"/>
                <w:szCs w:val="18"/>
              </w:rPr>
              <w:t>ENQ</w:t>
            </w:r>
          </w:p>
        </w:tc>
        <w:tc>
          <w:tcPr>
            <w:tcW w:w="567" w:type="dxa"/>
            <w:shd w:val="clear" w:color="auto" w:fill="000000"/>
            <w:vAlign w:val="center"/>
          </w:tcPr>
          <w:p w14:paraId="1396100F" w14:textId="77777777" w:rsidR="00A23853" w:rsidRPr="00872F1B" w:rsidRDefault="00A23853" w:rsidP="007046F2">
            <w:pPr>
              <w:spacing w:before="60" w:after="60"/>
              <w:jc w:val="center"/>
              <w:rPr>
                <w:i/>
                <w:color w:val="FFFFFF"/>
                <w:sz w:val="18"/>
                <w:szCs w:val="18"/>
              </w:rPr>
            </w:pPr>
            <w:r w:rsidRPr="00872F1B">
              <w:rPr>
                <w:i/>
                <w:color w:val="FFFFFF"/>
                <w:sz w:val="18"/>
                <w:szCs w:val="18"/>
              </w:rPr>
              <w:t>ACK</w:t>
            </w:r>
          </w:p>
        </w:tc>
        <w:tc>
          <w:tcPr>
            <w:tcW w:w="567" w:type="dxa"/>
            <w:shd w:val="clear" w:color="auto" w:fill="000000"/>
            <w:vAlign w:val="center"/>
          </w:tcPr>
          <w:p w14:paraId="7EF2D774" w14:textId="77777777" w:rsidR="00A23853" w:rsidRPr="00872F1B" w:rsidRDefault="00A23853" w:rsidP="007046F2">
            <w:pPr>
              <w:spacing w:before="60" w:after="60"/>
              <w:jc w:val="center"/>
              <w:rPr>
                <w:i/>
                <w:color w:val="FFFFFF"/>
                <w:sz w:val="18"/>
                <w:szCs w:val="18"/>
              </w:rPr>
            </w:pPr>
            <w:r w:rsidRPr="00872F1B">
              <w:rPr>
                <w:i/>
                <w:color w:val="FFFFFF"/>
                <w:sz w:val="18"/>
                <w:szCs w:val="18"/>
              </w:rPr>
              <w:t>BEL</w:t>
            </w:r>
          </w:p>
        </w:tc>
        <w:tc>
          <w:tcPr>
            <w:tcW w:w="567" w:type="dxa"/>
            <w:shd w:val="clear" w:color="auto" w:fill="000000"/>
            <w:vAlign w:val="center"/>
          </w:tcPr>
          <w:p w14:paraId="45406C56" w14:textId="77777777" w:rsidR="00A23853" w:rsidRPr="00872F1B" w:rsidRDefault="00A23853" w:rsidP="007046F2">
            <w:pPr>
              <w:spacing w:before="60" w:after="60"/>
              <w:jc w:val="center"/>
              <w:rPr>
                <w:i/>
                <w:color w:val="FFFFFF"/>
                <w:sz w:val="18"/>
                <w:szCs w:val="18"/>
              </w:rPr>
            </w:pPr>
            <w:r w:rsidRPr="00872F1B">
              <w:rPr>
                <w:i/>
                <w:color w:val="FFFFFF"/>
                <w:sz w:val="18"/>
                <w:szCs w:val="18"/>
              </w:rPr>
              <w:t>BS</w:t>
            </w:r>
          </w:p>
        </w:tc>
        <w:tc>
          <w:tcPr>
            <w:tcW w:w="567" w:type="dxa"/>
            <w:shd w:val="clear" w:color="auto" w:fill="000000"/>
            <w:vAlign w:val="center"/>
          </w:tcPr>
          <w:p w14:paraId="5388E7FF" w14:textId="77777777" w:rsidR="00A23853" w:rsidRPr="00872F1B" w:rsidRDefault="00A23853" w:rsidP="007046F2">
            <w:pPr>
              <w:spacing w:before="60" w:after="60"/>
              <w:jc w:val="center"/>
              <w:rPr>
                <w:i/>
                <w:color w:val="FFFFFF"/>
                <w:sz w:val="18"/>
                <w:szCs w:val="18"/>
              </w:rPr>
            </w:pPr>
            <w:r w:rsidRPr="00872F1B">
              <w:rPr>
                <w:i/>
                <w:color w:val="FFFFFF"/>
                <w:sz w:val="18"/>
                <w:szCs w:val="18"/>
              </w:rPr>
              <w:t>HT</w:t>
            </w:r>
          </w:p>
        </w:tc>
        <w:tc>
          <w:tcPr>
            <w:tcW w:w="567" w:type="dxa"/>
            <w:shd w:val="clear" w:color="auto" w:fill="000000"/>
            <w:vAlign w:val="center"/>
          </w:tcPr>
          <w:p w14:paraId="463909C9" w14:textId="77777777" w:rsidR="00A23853" w:rsidRPr="00872F1B" w:rsidRDefault="00A23853" w:rsidP="007046F2">
            <w:pPr>
              <w:spacing w:before="60" w:after="60"/>
              <w:jc w:val="center"/>
              <w:rPr>
                <w:i/>
                <w:color w:val="FFFFFF"/>
                <w:sz w:val="18"/>
                <w:szCs w:val="18"/>
              </w:rPr>
            </w:pPr>
            <w:r w:rsidRPr="00872F1B">
              <w:rPr>
                <w:i/>
                <w:color w:val="FFFFFF"/>
                <w:sz w:val="18"/>
                <w:szCs w:val="18"/>
              </w:rPr>
              <w:t>NL</w:t>
            </w:r>
          </w:p>
        </w:tc>
        <w:tc>
          <w:tcPr>
            <w:tcW w:w="567" w:type="dxa"/>
            <w:shd w:val="clear" w:color="auto" w:fill="000000"/>
            <w:vAlign w:val="center"/>
          </w:tcPr>
          <w:p w14:paraId="1539504B" w14:textId="77777777" w:rsidR="00A23853" w:rsidRPr="00872F1B" w:rsidRDefault="00A23853" w:rsidP="007046F2">
            <w:pPr>
              <w:spacing w:before="60" w:after="60"/>
              <w:jc w:val="center"/>
              <w:rPr>
                <w:i/>
                <w:color w:val="FFFFFF"/>
                <w:sz w:val="18"/>
                <w:szCs w:val="18"/>
              </w:rPr>
            </w:pPr>
            <w:r w:rsidRPr="00872F1B">
              <w:rPr>
                <w:i/>
                <w:color w:val="FFFFFF"/>
                <w:sz w:val="18"/>
                <w:szCs w:val="18"/>
              </w:rPr>
              <w:t>VT</w:t>
            </w:r>
          </w:p>
        </w:tc>
        <w:tc>
          <w:tcPr>
            <w:tcW w:w="567" w:type="dxa"/>
            <w:shd w:val="clear" w:color="auto" w:fill="000000"/>
            <w:vAlign w:val="center"/>
          </w:tcPr>
          <w:p w14:paraId="52CA12C7" w14:textId="77777777" w:rsidR="00A23853" w:rsidRPr="00872F1B" w:rsidRDefault="00A23853" w:rsidP="007046F2">
            <w:pPr>
              <w:spacing w:before="60" w:after="60"/>
              <w:jc w:val="center"/>
              <w:rPr>
                <w:i/>
                <w:color w:val="FFFFFF"/>
                <w:sz w:val="18"/>
                <w:szCs w:val="18"/>
              </w:rPr>
            </w:pPr>
            <w:r w:rsidRPr="00872F1B">
              <w:rPr>
                <w:i/>
                <w:color w:val="FFFFFF"/>
                <w:sz w:val="18"/>
                <w:szCs w:val="18"/>
              </w:rPr>
              <w:t>NP</w:t>
            </w:r>
          </w:p>
        </w:tc>
        <w:tc>
          <w:tcPr>
            <w:tcW w:w="567" w:type="dxa"/>
            <w:shd w:val="clear" w:color="auto" w:fill="000000"/>
            <w:vAlign w:val="center"/>
          </w:tcPr>
          <w:p w14:paraId="2D3F4BB6" w14:textId="77777777" w:rsidR="00A23853" w:rsidRPr="00872F1B" w:rsidRDefault="00A23853" w:rsidP="007046F2">
            <w:pPr>
              <w:spacing w:before="60" w:after="60"/>
              <w:jc w:val="center"/>
              <w:rPr>
                <w:i/>
                <w:color w:val="FFFFFF"/>
                <w:sz w:val="18"/>
                <w:szCs w:val="18"/>
              </w:rPr>
            </w:pPr>
            <w:r w:rsidRPr="00872F1B">
              <w:rPr>
                <w:i/>
                <w:color w:val="FFFFFF"/>
                <w:sz w:val="18"/>
                <w:szCs w:val="18"/>
              </w:rPr>
              <w:t>CR</w:t>
            </w:r>
          </w:p>
        </w:tc>
        <w:tc>
          <w:tcPr>
            <w:tcW w:w="567" w:type="dxa"/>
            <w:shd w:val="clear" w:color="auto" w:fill="000000"/>
            <w:vAlign w:val="center"/>
          </w:tcPr>
          <w:p w14:paraId="704862C6" w14:textId="77777777" w:rsidR="00A23853" w:rsidRPr="00872F1B" w:rsidRDefault="00A23853" w:rsidP="007046F2">
            <w:pPr>
              <w:spacing w:before="60" w:after="60"/>
              <w:jc w:val="center"/>
              <w:rPr>
                <w:i/>
                <w:color w:val="FFFFFF"/>
                <w:sz w:val="18"/>
                <w:szCs w:val="18"/>
              </w:rPr>
            </w:pPr>
            <w:r w:rsidRPr="00872F1B">
              <w:rPr>
                <w:i/>
                <w:color w:val="FFFFFF"/>
                <w:sz w:val="18"/>
                <w:szCs w:val="18"/>
              </w:rPr>
              <w:t>SO</w:t>
            </w:r>
          </w:p>
        </w:tc>
        <w:tc>
          <w:tcPr>
            <w:tcW w:w="567" w:type="dxa"/>
            <w:shd w:val="clear" w:color="auto" w:fill="000000"/>
            <w:vAlign w:val="center"/>
          </w:tcPr>
          <w:p w14:paraId="24024815" w14:textId="77777777" w:rsidR="00A23853" w:rsidRPr="00872F1B" w:rsidRDefault="00A23853" w:rsidP="007046F2">
            <w:pPr>
              <w:spacing w:before="60" w:after="60"/>
              <w:jc w:val="center"/>
              <w:rPr>
                <w:i/>
                <w:color w:val="FFFFFF"/>
                <w:sz w:val="18"/>
                <w:szCs w:val="18"/>
              </w:rPr>
            </w:pPr>
            <w:r w:rsidRPr="00872F1B">
              <w:rPr>
                <w:i/>
                <w:color w:val="FFFFFF"/>
                <w:sz w:val="18"/>
                <w:szCs w:val="18"/>
              </w:rPr>
              <w:t>SI</w:t>
            </w:r>
          </w:p>
        </w:tc>
      </w:tr>
      <w:tr w:rsidR="00A23853" w:rsidRPr="00872F1B" w14:paraId="3EB050A6" w14:textId="77777777" w:rsidTr="007046F2">
        <w:tc>
          <w:tcPr>
            <w:tcW w:w="567" w:type="dxa"/>
            <w:shd w:val="clear" w:color="auto" w:fill="D9D9D9"/>
            <w:vAlign w:val="center"/>
          </w:tcPr>
          <w:p w14:paraId="79EC5898" w14:textId="77777777" w:rsidR="00A23853" w:rsidRPr="00872F1B" w:rsidRDefault="00A23853" w:rsidP="007046F2">
            <w:pPr>
              <w:spacing w:before="60" w:after="60"/>
              <w:jc w:val="center"/>
              <w:rPr>
                <w:sz w:val="20"/>
              </w:rPr>
            </w:pPr>
            <w:r w:rsidRPr="00872F1B">
              <w:rPr>
                <w:sz w:val="20"/>
              </w:rPr>
              <w:t>1...</w:t>
            </w:r>
          </w:p>
        </w:tc>
        <w:tc>
          <w:tcPr>
            <w:tcW w:w="567" w:type="dxa"/>
            <w:shd w:val="clear" w:color="auto" w:fill="000000"/>
            <w:vAlign w:val="center"/>
          </w:tcPr>
          <w:p w14:paraId="7B0FB96C" w14:textId="77777777" w:rsidR="00A23853" w:rsidRPr="00872F1B" w:rsidRDefault="00A23853" w:rsidP="007046F2">
            <w:pPr>
              <w:spacing w:before="60" w:after="60"/>
              <w:jc w:val="center"/>
              <w:rPr>
                <w:i/>
                <w:color w:val="FFFFFF"/>
                <w:sz w:val="18"/>
                <w:szCs w:val="18"/>
              </w:rPr>
            </w:pPr>
            <w:r w:rsidRPr="00872F1B">
              <w:rPr>
                <w:i/>
                <w:color w:val="FFFFFF"/>
                <w:sz w:val="18"/>
                <w:szCs w:val="18"/>
              </w:rPr>
              <w:t>DLE</w:t>
            </w:r>
          </w:p>
        </w:tc>
        <w:tc>
          <w:tcPr>
            <w:tcW w:w="567" w:type="dxa"/>
            <w:shd w:val="clear" w:color="auto" w:fill="000000"/>
            <w:vAlign w:val="center"/>
          </w:tcPr>
          <w:p w14:paraId="25496E54" w14:textId="77777777" w:rsidR="00A23853" w:rsidRPr="00872F1B" w:rsidRDefault="00A23853" w:rsidP="007046F2">
            <w:pPr>
              <w:spacing w:before="60" w:after="60"/>
              <w:jc w:val="center"/>
              <w:rPr>
                <w:i/>
                <w:color w:val="FFFFFF"/>
                <w:sz w:val="18"/>
                <w:szCs w:val="18"/>
              </w:rPr>
            </w:pPr>
            <w:r w:rsidRPr="00872F1B">
              <w:rPr>
                <w:i/>
                <w:color w:val="FFFFFF"/>
                <w:sz w:val="18"/>
                <w:szCs w:val="18"/>
              </w:rPr>
              <w:t>DC1</w:t>
            </w:r>
          </w:p>
        </w:tc>
        <w:tc>
          <w:tcPr>
            <w:tcW w:w="567" w:type="dxa"/>
            <w:shd w:val="clear" w:color="auto" w:fill="000000"/>
            <w:vAlign w:val="center"/>
          </w:tcPr>
          <w:p w14:paraId="0D1A5D5E" w14:textId="77777777" w:rsidR="00A23853" w:rsidRPr="00872F1B" w:rsidRDefault="00A23853" w:rsidP="007046F2">
            <w:pPr>
              <w:spacing w:before="60" w:after="60"/>
              <w:jc w:val="center"/>
              <w:rPr>
                <w:i/>
                <w:color w:val="FFFFFF"/>
                <w:sz w:val="18"/>
                <w:szCs w:val="18"/>
              </w:rPr>
            </w:pPr>
            <w:r w:rsidRPr="00872F1B">
              <w:rPr>
                <w:i/>
                <w:color w:val="FFFFFF"/>
                <w:sz w:val="18"/>
                <w:szCs w:val="18"/>
              </w:rPr>
              <w:t>DC2</w:t>
            </w:r>
          </w:p>
        </w:tc>
        <w:tc>
          <w:tcPr>
            <w:tcW w:w="567" w:type="dxa"/>
            <w:shd w:val="clear" w:color="auto" w:fill="000000"/>
            <w:vAlign w:val="center"/>
          </w:tcPr>
          <w:p w14:paraId="477C9240" w14:textId="77777777" w:rsidR="00A23853" w:rsidRPr="00872F1B" w:rsidRDefault="00A23853" w:rsidP="007046F2">
            <w:pPr>
              <w:spacing w:before="60" w:after="60"/>
              <w:jc w:val="center"/>
              <w:rPr>
                <w:i/>
                <w:color w:val="FFFFFF"/>
                <w:sz w:val="18"/>
                <w:szCs w:val="18"/>
              </w:rPr>
            </w:pPr>
            <w:r w:rsidRPr="00872F1B">
              <w:rPr>
                <w:i/>
                <w:color w:val="FFFFFF"/>
                <w:sz w:val="18"/>
                <w:szCs w:val="18"/>
              </w:rPr>
              <w:t>DC3</w:t>
            </w:r>
          </w:p>
        </w:tc>
        <w:tc>
          <w:tcPr>
            <w:tcW w:w="567" w:type="dxa"/>
            <w:shd w:val="clear" w:color="auto" w:fill="000000"/>
            <w:vAlign w:val="center"/>
          </w:tcPr>
          <w:p w14:paraId="11037672" w14:textId="77777777" w:rsidR="00A23853" w:rsidRPr="00872F1B" w:rsidRDefault="00A23853" w:rsidP="007046F2">
            <w:pPr>
              <w:spacing w:before="60" w:after="60"/>
              <w:jc w:val="center"/>
              <w:rPr>
                <w:i/>
                <w:color w:val="FFFFFF"/>
                <w:sz w:val="18"/>
                <w:szCs w:val="18"/>
              </w:rPr>
            </w:pPr>
            <w:r w:rsidRPr="00872F1B">
              <w:rPr>
                <w:i/>
                <w:color w:val="FFFFFF"/>
                <w:sz w:val="18"/>
                <w:szCs w:val="18"/>
              </w:rPr>
              <w:t>DC4</w:t>
            </w:r>
          </w:p>
        </w:tc>
        <w:tc>
          <w:tcPr>
            <w:tcW w:w="567" w:type="dxa"/>
            <w:shd w:val="clear" w:color="auto" w:fill="000000"/>
            <w:vAlign w:val="center"/>
          </w:tcPr>
          <w:p w14:paraId="4CE3BB0C" w14:textId="77777777" w:rsidR="00A23853" w:rsidRPr="00872F1B" w:rsidRDefault="00A23853" w:rsidP="007046F2">
            <w:pPr>
              <w:spacing w:before="60" w:after="60"/>
              <w:jc w:val="center"/>
              <w:rPr>
                <w:i/>
                <w:color w:val="FFFFFF"/>
                <w:sz w:val="18"/>
                <w:szCs w:val="18"/>
              </w:rPr>
            </w:pPr>
            <w:r w:rsidRPr="00872F1B">
              <w:rPr>
                <w:i/>
                <w:color w:val="FFFFFF"/>
                <w:sz w:val="18"/>
                <w:szCs w:val="18"/>
              </w:rPr>
              <w:t>NAK</w:t>
            </w:r>
          </w:p>
        </w:tc>
        <w:tc>
          <w:tcPr>
            <w:tcW w:w="567" w:type="dxa"/>
            <w:shd w:val="clear" w:color="auto" w:fill="000000"/>
            <w:vAlign w:val="center"/>
          </w:tcPr>
          <w:p w14:paraId="578B87B6" w14:textId="77777777" w:rsidR="00A23853" w:rsidRPr="00872F1B" w:rsidRDefault="00A23853" w:rsidP="007046F2">
            <w:pPr>
              <w:spacing w:before="60" w:after="60"/>
              <w:jc w:val="center"/>
              <w:rPr>
                <w:i/>
                <w:color w:val="FFFFFF"/>
                <w:sz w:val="18"/>
                <w:szCs w:val="18"/>
              </w:rPr>
            </w:pPr>
            <w:r w:rsidRPr="00872F1B">
              <w:rPr>
                <w:i/>
                <w:color w:val="FFFFFF"/>
                <w:sz w:val="18"/>
                <w:szCs w:val="18"/>
              </w:rPr>
              <w:t>SYN</w:t>
            </w:r>
          </w:p>
        </w:tc>
        <w:tc>
          <w:tcPr>
            <w:tcW w:w="567" w:type="dxa"/>
            <w:shd w:val="clear" w:color="auto" w:fill="000000"/>
            <w:vAlign w:val="center"/>
          </w:tcPr>
          <w:p w14:paraId="1EE22E7B" w14:textId="77777777" w:rsidR="00A23853" w:rsidRPr="00872F1B" w:rsidRDefault="00A23853" w:rsidP="007046F2">
            <w:pPr>
              <w:spacing w:before="60" w:after="60"/>
              <w:jc w:val="center"/>
              <w:rPr>
                <w:i/>
                <w:color w:val="FFFFFF"/>
                <w:sz w:val="18"/>
                <w:szCs w:val="18"/>
              </w:rPr>
            </w:pPr>
            <w:r w:rsidRPr="00872F1B">
              <w:rPr>
                <w:i/>
                <w:color w:val="FFFFFF"/>
                <w:sz w:val="18"/>
                <w:szCs w:val="18"/>
              </w:rPr>
              <w:t>ETB</w:t>
            </w:r>
          </w:p>
        </w:tc>
        <w:tc>
          <w:tcPr>
            <w:tcW w:w="567" w:type="dxa"/>
            <w:shd w:val="clear" w:color="auto" w:fill="000000"/>
            <w:vAlign w:val="center"/>
          </w:tcPr>
          <w:p w14:paraId="661DE498" w14:textId="77777777" w:rsidR="00A23853" w:rsidRPr="00872F1B" w:rsidRDefault="00A23853" w:rsidP="007046F2">
            <w:pPr>
              <w:spacing w:before="60" w:after="60"/>
              <w:jc w:val="center"/>
              <w:rPr>
                <w:i/>
                <w:color w:val="FFFFFF"/>
                <w:sz w:val="18"/>
                <w:szCs w:val="18"/>
              </w:rPr>
            </w:pPr>
            <w:r w:rsidRPr="00872F1B">
              <w:rPr>
                <w:i/>
                <w:color w:val="FFFFFF"/>
                <w:sz w:val="18"/>
                <w:szCs w:val="18"/>
              </w:rPr>
              <w:t>CAN</w:t>
            </w:r>
          </w:p>
        </w:tc>
        <w:tc>
          <w:tcPr>
            <w:tcW w:w="567" w:type="dxa"/>
            <w:shd w:val="clear" w:color="auto" w:fill="000000"/>
            <w:vAlign w:val="center"/>
          </w:tcPr>
          <w:p w14:paraId="23D7991A" w14:textId="77777777" w:rsidR="00A23853" w:rsidRPr="00872F1B" w:rsidRDefault="00A23853" w:rsidP="007046F2">
            <w:pPr>
              <w:spacing w:before="60" w:after="60"/>
              <w:jc w:val="center"/>
              <w:rPr>
                <w:i/>
                <w:color w:val="FFFFFF"/>
                <w:sz w:val="18"/>
                <w:szCs w:val="18"/>
              </w:rPr>
            </w:pPr>
            <w:r w:rsidRPr="00872F1B">
              <w:rPr>
                <w:i/>
                <w:color w:val="FFFFFF"/>
                <w:sz w:val="18"/>
                <w:szCs w:val="18"/>
              </w:rPr>
              <w:t>EM</w:t>
            </w:r>
          </w:p>
        </w:tc>
        <w:tc>
          <w:tcPr>
            <w:tcW w:w="567" w:type="dxa"/>
            <w:shd w:val="clear" w:color="auto" w:fill="000000"/>
            <w:vAlign w:val="center"/>
          </w:tcPr>
          <w:p w14:paraId="211933EB" w14:textId="77777777" w:rsidR="00A23853" w:rsidRPr="00872F1B" w:rsidRDefault="00A23853" w:rsidP="007046F2">
            <w:pPr>
              <w:spacing w:before="60" w:after="60"/>
              <w:jc w:val="center"/>
              <w:rPr>
                <w:i/>
                <w:color w:val="FFFFFF"/>
                <w:sz w:val="18"/>
                <w:szCs w:val="18"/>
              </w:rPr>
            </w:pPr>
            <w:r w:rsidRPr="00872F1B">
              <w:rPr>
                <w:i/>
                <w:color w:val="FFFFFF"/>
                <w:sz w:val="18"/>
                <w:szCs w:val="18"/>
              </w:rPr>
              <w:t>SUB</w:t>
            </w:r>
          </w:p>
        </w:tc>
        <w:tc>
          <w:tcPr>
            <w:tcW w:w="567" w:type="dxa"/>
            <w:shd w:val="clear" w:color="auto" w:fill="000000"/>
            <w:vAlign w:val="center"/>
          </w:tcPr>
          <w:p w14:paraId="5EE97E0F" w14:textId="77777777" w:rsidR="00A23853" w:rsidRPr="00872F1B" w:rsidRDefault="00A23853" w:rsidP="007046F2">
            <w:pPr>
              <w:spacing w:before="60" w:after="60"/>
              <w:jc w:val="center"/>
              <w:rPr>
                <w:i/>
                <w:color w:val="FFFFFF"/>
                <w:sz w:val="18"/>
                <w:szCs w:val="18"/>
              </w:rPr>
            </w:pPr>
            <w:r w:rsidRPr="00872F1B">
              <w:rPr>
                <w:i/>
                <w:color w:val="FFFFFF"/>
                <w:sz w:val="18"/>
                <w:szCs w:val="18"/>
              </w:rPr>
              <w:t>ESC</w:t>
            </w:r>
          </w:p>
        </w:tc>
        <w:tc>
          <w:tcPr>
            <w:tcW w:w="567" w:type="dxa"/>
            <w:shd w:val="clear" w:color="auto" w:fill="000000"/>
            <w:vAlign w:val="center"/>
          </w:tcPr>
          <w:p w14:paraId="3E95EE6D" w14:textId="77777777" w:rsidR="00A23853" w:rsidRPr="00872F1B" w:rsidRDefault="00A23853" w:rsidP="007046F2">
            <w:pPr>
              <w:spacing w:before="60" w:after="60"/>
              <w:jc w:val="center"/>
              <w:rPr>
                <w:i/>
                <w:color w:val="FFFFFF"/>
                <w:sz w:val="18"/>
                <w:szCs w:val="18"/>
              </w:rPr>
            </w:pPr>
            <w:r w:rsidRPr="00872F1B">
              <w:rPr>
                <w:i/>
                <w:color w:val="FFFFFF"/>
                <w:sz w:val="18"/>
                <w:szCs w:val="18"/>
              </w:rPr>
              <w:t>FS</w:t>
            </w:r>
          </w:p>
        </w:tc>
        <w:tc>
          <w:tcPr>
            <w:tcW w:w="567" w:type="dxa"/>
            <w:shd w:val="clear" w:color="auto" w:fill="000000"/>
            <w:vAlign w:val="center"/>
          </w:tcPr>
          <w:p w14:paraId="18E8916F" w14:textId="77777777" w:rsidR="00A23853" w:rsidRPr="00872F1B" w:rsidRDefault="00A23853" w:rsidP="007046F2">
            <w:pPr>
              <w:spacing w:before="60" w:after="60"/>
              <w:jc w:val="center"/>
              <w:rPr>
                <w:i/>
                <w:color w:val="FFFFFF"/>
                <w:sz w:val="18"/>
                <w:szCs w:val="18"/>
              </w:rPr>
            </w:pPr>
            <w:r w:rsidRPr="00872F1B">
              <w:rPr>
                <w:i/>
                <w:color w:val="FFFFFF"/>
                <w:sz w:val="18"/>
                <w:szCs w:val="18"/>
              </w:rPr>
              <w:t>GS</w:t>
            </w:r>
          </w:p>
        </w:tc>
        <w:tc>
          <w:tcPr>
            <w:tcW w:w="567" w:type="dxa"/>
            <w:shd w:val="clear" w:color="auto" w:fill="000000"/>
            <w:vAlign w:val="center"/>
          </w:tcPr>
          <w:p w14:paraId="2D200DE4" w14:textId="77777777" w:rsidR="00A23853" w:rsidRPr="00872F1B" w:rsidRDefault="00A23853" w:rsidP="007046F2">
            <w:pPr>
              <w:spacing w:before="60" w:after="60"/>
              <w:jc w:val="center"/>
              <w:rPr>
                <w:i/>
                <w:color w:val="FFFFFF"/>
                <w:sz w:val="18"/>
                <w:szCs w:val="18"/>
              </w:rPr>
            </w:pPr>
            <w:r w:rsidRPr="00872F1B">
              <w:rPr>
                <w:i/>
                <w:color w:val="FFFFFF"/>
                <w:sz w:val="18"/>
                <w:szCs w:val="18"/>
              </w:rPr>
              <w:t>RS</w:t>
            </w:r>
          </w:p>
        </w:tc>
        <w:tc>
          <w:tcPr>
            <w:tcW w:w="567" w:type="dxa"/>
            <w:shd w:val="clear" w:color="auto" w:fill="000000"/>
            <w:vAlign w:val="center"/>
          </w:tcPr>
          <w:p w14:paraId="41C1B101" w14:textId="77777777" w:rsidR="00A23853" w:rsidRPr="00872F1B" w:rsidRDefault="00A23853" w:rsidP="007046F2">
            <w:pPr>
              <w:spacing w:before="60" w:after="60"/>
              <w:jc w:val="center"/>
              <w:rPr>
                <w:i/>
                <w:color w:val="FFFFFF"/>
                <w:sz w:val="18"/>
                <w:szCs w:val="18"/>
              </w:rPr>
            </w:pPr>
            <w:r w:rsidRPr="00872F1B">
              <w:rPr>
                <w:i/>
                <w:color w:val="FFFFFF"/>
                <w:sz w:val="18"/>
                <w:szCs w:val="18"/>
              </w:rPr>
              <w:t>US</w:t>
            </w:r>
          </w:p>
        </w:tc>
      </w:tr>
      <w:tr w:rsidR="00A23853" w:rsidRPr="00872F1B" w14:paraId="7ADD671C" w14:textId="77777777" w:rsidTr="007046F2">
        <w:tc>
          <w:tcPr>
            <w:tcW w:w="567" w:type="dxa"/>
            <w:shd w:val="clear" w:color="auto" w:fill="D9D9D9"/>
            <w:vAlign w:val="center"/>
          </w:tcPr>
          <w:p w14:paraId="0D12CF9E" w14:textId="77777777" w:rsidR="00A23853" w:rsidRPr="00872F1B" w:rsidRDefault="00A23853" w:rsidP="007046F2">
            <w:pPr>
              <w:spacing w:before="60" w:after="60"/>
              <w:jc w:val="center"/>
              <w:rPr>
                <w:sz w:val="20"/>
              </w:rPr>
            </w:pPr>
            <w:r w:rsidRPr="00872F1B">
              <w:rPr>
                <w:sz w:val="20"/>
              </w:rPr>
              <w:t>2...</w:t>
            </w:r>
          </w:p>
        </w:tc>
        <w:tc>
          <w:tcPr>
            <w:tcW w:w="567" w:type="dxa"/>
            <w:shd w:val="clear" w:color="auto" w:fill="auto"/>
            <w:vAlign w:val="center"/>
          </w:tcPr>
          <w:p w14:paraId="25B395AD" w14:textId="77777777" w:rsidR="00A23853" w:rsidRPr="00816DA3" w:rsidRDefault="00A23853" w:rsidP="007046F2">
            <w:pPr>
              <w:spacing w:before="60" w:after="60"/>
              <w:jc w:val="center"/>
              <w:rPr>
                <w:rFonts w:cs="Arial"/>
                <w:i/>
                <w:sz w:val="16"/>
                <w:szCs w:val="16"/>
              </w:rPr>
            </w:pPr>
            <w:r w:rsidRPr="00816DA3">
              <w:rPr>
                <w:rFonts w:cs="Arial"/>
                <w:i/>
                <w:sz w:val="16"/>
                <w:szCs w:val="16"/>
              </w:rPr>
              <w:t>SP</w:t>
            </w:r>
          </w:p>
        </w:tc>
        <w:tc>
          <w:tcPr>
            <w:tcW w:w="567" w:type="dxa"/>
            <w:vAlign w:val="center"/>
          </w:tcPr>
          <w:p w14:paraId="7581C6F1"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B9F521"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FDA3EB"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386394D"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F510B06"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320CD08"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&amp;</w:t>
            </w:r>
          </w:p>
        </w:tc>
        <w:tc>
          <w:tcPr>
            <w:tcW w:w="567" w:type="dxa"/>
            <w:vAlign w:val="center"/>
          </w:tcPr>
          <w:p w14:paraId="3C667C4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42BB925B"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0EA749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D8896C9"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6C0D5823"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56FB1C9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A85B46F"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667FAC3"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0BEF06"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r>
      <w:tr w:rsidR="00A23853" w:rsidRPr="00872F1B" w14:paraId="17DF4642" w14:textId="77777777" w:rsidTr="007046F2">
        <w:tc>
          <w:tcPr>
            <w:tcW w:w="567" w:type="dxa"/>
            <w:shd w:val="clear" w:color="auto" w:fill="D9D9D9"/>
            <w:vAlign w:val="center"/>
          </w:tcPr>
          <w:p w14:paraId="1AC98447" w14:textId="77777777" w:rsidR="00A23853" w:rsidRPr="00872F1B" w:rsidRDefault="00A23853" w:rsidP="007046F2">
            <w:pPr>
              <w:spacing w:before="60" w:after="60"/>
              <w:jc w:val="center"/>
              <w:rPr>
                <w:sz w:val="20"/>
              </w:rPr>
            </w:pPr>
            <w:r w:rsidRPr="00872F1B">
              <w:rPr>
                <w:sz w:val="20"/>
              </w:rPr>
              <w:t>3...</w:t>
            </w:r>
          </w:p>
        </w:tc>
        <w:tc>
          <w:tcPr>
            <w:tcW w:w="567" w:type="dxa"/>
            <w:vAlign w:val="center"/>
          </w:tcPr>
          <w:p w14:paraId="3FE448DF"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567" w:type="dxa"/>
            <w:vAlign w:val="center"/>
          </w:tcPr>
          <w:p w14:paraId="33CC6B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1</w:t>
            </w:r>
          </w:p>
        </w:tc>
        <w:tc>
          <w:tcPr>
            <w:tcW w:w="567" w:type="dxa"/>
            <w:vAlign w:val="center"/>
          </w:tcPr>
          <w:p w14:paraId="44535A8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2</w:t>
            </w:r>
          </w:p>
        </w:tc>
        <w:tc>
          <w:tcPr>
            <w:tcW w:w="567" w:type="dxa"/>
            <w:vAlign w:val="center"/>
          </w:tcPr>
          <w:p w14:paraId="4CC5957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3</w:t>
            </w:r>
          </w:p>
        </w:tc>
        <w:tc>
          <w:tcPr>
            <w:tcW w:w="567" w:type="dxa"/>
            <w:vAlign w:val="center"/>
          </w:tcPr>
          <w:p w14:paraId="5303993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4</w:t>
            </w:r>
          </w:p>
        </w:tc>
        <w:tc>
          <w:tcPr>
            <w:tcW w:w="567" w:type="dxa"/>
            <w:vAlign w:val="center"/>
          </w:tcPr>
          <w:p w14:paraId="4C19F2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5</w:t>
            </w:r>
          </w:p>
        </w:tc>
        <w:tc>
          <w:tcPr>
            <w:tcW w:w="567" w:type="dxa"/>
            <w:vAlign w:val="center"/>
          </w:tcPr>
          <w:p w14:paraId="1A876D0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6</w:t>
            </w:r>
          </w:p>
        </w:tc>
        <w:tc>
          <w:tcPr>
            <w:tcW w:w="567" w:type="dxa"/>
            <w:vAlign w:val="center"/>
          </w:tcPr>
          <w:p w14:paraId="586F078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7</w:t>
            </w:r>
          </w:p>
        </w:tc>
        <w:tc>
          <w:tcPr>
            <w:tcW w:w="567" w:type="dxa"/>
            <w:vAlign w:val="center"/>
          </w:tcPr>
          <w:p w14:paraId="3680994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8</w:t>
            </w:r>
          </w:p>
        </w:tc>
        <w:tc>
          <w:tcPr>
            <w:tcW w:w="567" w:type="dxa"/>
            <w:vAlign w:val="center"/>
          </w:tcPr>
          <w:p w14:paraId="7E857E2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9</w:t>
            </w:r>
          </w:p>
        </w:tc>
        <w:tc>
          <w:tcPr>
            <w:tcW w:w="567" w:type="dxa"/>
            <w:vAlign w:val="center"/>
          </w:tcPr>
          <w:p w14:paraId="624588F0"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20A3593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5A39B9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&lt;</w:t>
            </w:r>
          </w:p>
        </w:tc>
        <w:tc>
          <w:tcPr>
            <w:tcW w:w="567" w:type="dxa"/>
            <w:vAlign w:val="center"/>
          </w:tcPr>
          <w:p w14:paraId="60955B5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5CDE87E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&gt;</w:t>
            </w:r>
          </w:p>
        </w:tc>
        <w:tc>
          <w:tcPr>
            <w:tcW w:w="567" w:type="dxa"/>
            <w:noWrap/>
            <w:vAlign w:val="center"/>
          </w:tcPr>
          <w:p w14:paraId="60116F1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r>
      <w:tr w:rsidR="00A23853" w:rsidRPr="00872F1B" w14:paraId="79260313" w14:textId="77777777" w:rsidTr="007046F2">
        <w:tc>
          <w:tcPr>
            <w:tcW w:w="567" w:type="dxa"/>
            <w:shd w:val="clear" w:color="auto" w:fill="D9D9D9"/>
            <w:vAlign w:val="center"/>
          </w:tcPr>
          <w:p w14:paraId="6B970C58" w14:textId="77777777" w:rsidR="00A23853" w:rsidRPr="00872F1B" w:rsidRDefault="00A23853" w:rsidP="007046F2">
            <w:pPr>
              <w:spacing w:before="60" w:after="60"/>
              <w:jc w:val="center"/>
              <w:rPr>
                <w:sz w:val="20"/>
              </w:rPr>
            </w:pPr>
            <w:r w:rsidRPr="00872F1B">
              <w:rPr>
                <w:sz w:val="20"/>
              </w:rPr>
              <w:t>4...</w:t>
            </w:r>
          </w:p>
        </w:tc>
        <w:tc>
          <w:tcPr>
            <w:tcW w:w="567" w:type="dxa"/>
            <w:vAlign w:val="center"/>
          </w:tcPr>
          <w:p w14:paraId="1CC178EB"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454886E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0A6BC98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641ED45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0DC53CC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62B9DEC8"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0FA490D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3755A7C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6C125A0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17159FF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33A73262"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3044970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526358B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4850190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43DD47F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1B1E6C1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O</w:t>
            </w:r>
          </w:p>
        </w:tc>
      </w:tr>
      <w:tr w:rsidR="00A23853" w:rsidRPr="00872F1B" w14:paraId="44974A68" w14:textId="77777777" w:rsidTr="007046F2">
        <w:tc>
          <w:tcPr>
            <w:tcW w:w="567" w:type="dxa"/>
            <w:shd w:val="clear" w:color="auto" w:fill="D9D9D9"/>
            <w:vAlign w:val="center"/>
          </w:tcPr>
          <w:p w14:paraId="4250E3BE" w14:textId="77777777" w:rsidR="00A23853" w:rsidRPr="00872F1B" w:rsidRDefault="00A23853" w:rsidP="007046F2">
            <w:pPr>
              <w:spacing w:before="60" w:after="60"/>
              <w:jc w:val="center"/>
              <w:rPr>
                <w:sz w:val="20"/>
              </w:rPr>
            </w:pPr>
            <w:r w:rsidRPr="00872F1B">
              <w:rPr>
                <w:sz w:val="20"/>
              </w:rPr>
              <w:t>5...</w:t>
            </w:r>
          </w:p>
        </w:tc>
        <w:tc>
          <w:tcPr>
            <w:tcW w:w="567" w:type="dxa"/>
            <w:vAlign w:val="center"/>
          </w:tcPr>
          <w:p w14:paraId="343DC2D2"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4067C11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676852A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283861D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160EF2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5677916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4411C04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780B70C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69F1CF6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7CAF08F8"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61F80EC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045BA55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AE395A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17F23D8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330486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noWrap/>
            <w:vAlign w:val="center"/>
          </w:tcPr>
          <w:p w14:paraId="2E566CC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_</w:t>
            </w:r>
          </w:p>
        </w:tc>
      </w:tr>
      <w:tr w:rsidR="00A23853" w:rsidRPr="00872F1B" w14:paraId="288CCA89" w14:textId="77777777" w:rsidTr="007046F2">
        <w:tc>
          <w:tcPr>
            <w:tcW w:w="567" w:type="dxa"/>
            <w:shd w:val="clear" w:color="auto" w:fill="D9D9D9"/>
            <w:vAlign w:val="center"/>
          </w:tcPr>
          <w:p w14:paraId="7B0E6240" w14:textId="77777777" w:rsidR="00A23853" w:rsidRPr="00872F1B" w:rsidRDefault="00A23853" w:rsidP="007046F2">
            <w:pPr>
              <w:spacing w:before="60" w:after="60"/>
              <w:jc w:val="center"/>
              <w:rPr>
                <w:sz w:val="20"/>
              </w:rPr>
            </w:pPr>
            <w:r w:rsidRPr="00872F1B">
              <w:rPr>
                <w:sz w:val="20"/>
              </w:rPr>
              <w:t>6...</w:t>
            </w:r>
          </w:p>
        </w:tc>
        <w:tc>
          <w:tcPr>
            <w:tcW w:w="567" w:type="dxa"/>
            <w:vAlign w:val="center"/>
          </w:tcPr>
          <w:p w14:paraId="71DC35B8"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2805D9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037398C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04B98E4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5D94B85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2D70234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4205BCB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7126CB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7857A90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55FB8E6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2E934682"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6304C66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493D8F0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59A4DF4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25176C0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0E99422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o</w:t>
            </w:r>
          </w:p>
        </w:tc>
      </w:tr>
      <w:tr w:rsidR="00A23853" w:rsidRPr="00872F1B" w14:paraId="011F263C" w14:textId="77777777" w:rsidTr="007046F2">
        <w:tc>
          <w:tcPr>
            <w:tcW w:w="567" w:type="dxa"/>
            <w:shd w:val="clear" w:color="auto" w:fill="D9D9D9"/>
            <w:vAlign w:val="center"/>
          </w:tcPr>
          <w:p w14:paraId="3C42ABDB" w14:textId="77777777" w:rsidR="00A23853" w:rsidRPr="00872F1B" w:rsidRDefault="00A23853" w:rsidP="007046F2">
            <w:pPr>
              <w:spacing w:before="60" w:after="60"/>
              <w:jc w:val="center"/>
              <w:rPr>
                <w:sz w:val="20"/>
              </w:rPr>
            </w:pPr>
            <w:r w:rsidRPr="00872F1B">
              <w:rPr>
                <w:sz w:val="20"/>
              </w:rPr>
              <w:t>7...</w:t>
            </w:r>
          </w:p>
        </w:tc>
        <w:tc>
          <w:tcPr>
            <w:tcW w:w="567" w:type="dxa"/>
            <w:vAlign w:val="center"/>
          </w:tcPr>
          <w:p w14:paraId="64C7D257"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60DD2F0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20619D5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5BDF151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1838C31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54A0F18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3D5E3C9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6346DB9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3064452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11BD62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2986FB5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3A6471B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A6BA67E"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EDEF2E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5A19A4E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shd w:val="clear" w:color="auto" w:fill="000000"/>
            <w:noWrap/>
            <w:vAlign w:val="center"/>
          </w:tcPr>
          <w:p w14:paraId="24D7AD46" w14:textId="77777777" w:rsidR="00A23853" w:rsidRPr="00E20BFD" w:rsidRDefault="00A23853" w:rsidP="007046F2">
            <w:pPr>
              <w:spacing w:before="60" w:after="60"/>
              <w:jc w:val="center"/>
              <w:rPr>
                <w:rFonts w:cs="Arial"/>
                <w:i/>
                <w:color w:val="FFFFFF"/>
                <w:sz w:val="18"/>
                <w:szCs w:val="18"/>
              </w:rPr>
            </w:pPr>
            <w:r w:rsidRPr="00E20BFD">
              <w:rPr>
                <w:rFonts w:cs="Arial"/>
                <w:i/>
                <w:color w:val="FFFFFF"/>
                <w:sz w:val="18"/>
                <w:szCs w:val="18"/>
              </w:rPr>
              <w:t>DEL</w:t>
            </w:r>
          </w:p>
        </w:tc>
      </w:tr>
      <w:tr w:rsidR="00A23853" w:rsidRPr="00872F1B" w14:paraId="26DB27DF" w14:textId="77777777" w:rsidTr="007046F2">
        <w:tc>
          <w:tcPr>
            <w:tcW w:w="567" w:type="dxa"/>
            <w:shd w:val="clear" w:color="auto" w:fill="D9D9D9"/>
            <w:vAlign w:val="center"/>
          </w:tcPr>
          <w:p w14:paraId="230A6A12" w14:textId="77777777" w:rsidR="00A23853" w:rsidRPr="00872F1B" w:rsidRDefault="00A23853" w:rsidP="007046F2">
            <w:pPr>
              <w:spacing w:before="60" w:after="60"/>
              <w:jc w:val="center"/>
              <w:rPr>
                <w:sz w:val="20"/>
              </w:rPr>
            </w:pPr>
            <w:r w:rsidRPr="00872F1B">
              <w:rPr>
                <w:sz w:val="20"/>
              </w:rPr>
              <w:t>8...</w:t>
            </w:r>
          </w:p>
        </w:tc>
        <w:tc>
          <w:tcPr>
            <w:tcW w:w="567" w:type="dxa"/>
            <w:shd w:val="clear" w:color="auto" w:fill="000000"/>
            <w:vAlign w:val="center"/>
          </w:tcPr>
          <w:p w14:paraId="6193F6B3" w14:textId="77777777" w:rsidR="00A23853" w:rsidRPr="000A50CD" w:rsidRDefault="00A23853" w:rsidP="007046F2">
            <w:pPr>
              <w:spacing w:before="60" w:after="60"/>
              <w:jc w:val="center"/>
              <w:rPr>
                <w:rFonts w:cs="Arial"/>
                <w:i/>
                <w:color w:val="FFFFFF"/>
                <w:sz w:val="18"/>
                <w:szCs w:val="18"/>
                <w:lang w:val="en-GB"/>
              </w:rPr>
            </w:pPr>
            <w:r w:rsidRPr="000A50CD">
              <w:rPr>
                <w:rFonts w:cs="Arial"/>
                <w:i/>
                <w:color w:val="FFFFFF"/>
                <w:sz w:val="18"/>
                <w:szCs w:val="18"/>
                <w:lang w:val="en-GB"/>
              </w:rPr>
              <w:t>PAD</w:t>
            </w:r>
          </w:p>
        </w:tc>
        <w:tc>
          <w:tcPr>
            <w:tcW w:w="567" w:type="dxa"/>
            <w:shd w:val="clear" w:color="auto" w:fill="000000"/>
            <w:vAlign w:val="center"/>
          </w:tcPr>
          <w:p w14:paraId="046C2548"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HOP</w:t>
            </w:r>
          </w:p>
        </w:tc>
        <w:tc>
          <w:tcPr>
            <w:tcW w:w="567" w:type="dxa"/>
            <w:shd w:val="clear" w:color="auto" w:fill="000000"/>
            <w:vAlign w:val="center"/>
          </w:tcPr>
          <w:p w14:paraId="43DEFAC5"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BPH</w:t>
            </w:r>
          </w:p>
        </w:tc>
        <w:tc>
          <w:tcPr>
            <w:tcW w:w="567" w:type="dxa"/>
            <w:shd w:val="clear" w:color="auto" w:fill="000000"/>
            <w:vAlign w:val="center"/>
          </w:tcPr>
          <w:p w14:paraId="5C473992"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NBH</w:t>
            </w:r>
          </w:p>
        </w:tc>
        <w:tc>
          <w:tcPr>
            <w:tcW w:w="567" w:type="dxa"/>
            <w:shd w:val="clear" w:color="auto" w:fill="000000"/>
            <w:vAlign w:val="center"/>
          </w:tcPr>
          <w:p w14:paraId="3378865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IND</w:t>
            </w:r>
          </w:p>
        </w:tc>
        <w:tc>
          <w:tcPr>
            <w:tcW w:w="567" w:type="dxa"/>
            <w:shd w:val="clear" w:color="auto" w:fill="000000"/>
            <w:vAlign w:val="center"/>
          </w:tcPr>
          <w:p w14:paraId="31C7359D"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NEL</w:t>
            </w:r>
          </w:p>
        </w:tc>
        <w:tc>
          <w:tcPr>
            <w:tcW w:w="567" w:type="dxa"/>
            <w:shd w:val="clear" w:color="auto" w:fill="000000"/>
            <w:vAlign w:val="center"/>
          </w:tcPr>
          <w:p w14:paraId="426098B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SSA</w:t>
            </w:r>
          </w:p>
        </w:tc>
        <w:tc>
          <w:tcPr>
            <w:tcW w:w="567" w:type="dxa"/>
            <w:shd w:val="clear" w:color="auto" w:fill="000000"/>
            <w:vAlign w:val="center"/>
          </w:tcPr>
          <w:p w14:paraId="0ED02FD4"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ESA</w:t>
            </w:r>
          </w:p>
        </w:tc>
        <w:tc>
          <w:tcPr>
            <w:tcW w:w="567" w:type="dxa"/>
            <w:shd w:val="clear" w:color="auto" w:fill="000000"/>
            <w:vAlign w:val="center"/>
          </w:tcPr>
          <w:p w14:paraId="63C78F16"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HTS</w:t>
            </w:r>
          </w:p>
        </w:tc>
        <w:tc>
          <w:tcPr>
            <w:tcW w:w="567" w:type="dxa"/>
            <w:shd w:val="clear" w:color="auto" w:fill="000000"/>
            <w:vAlign w:val="center"/>
          </w:tcPr>
          <w:p w14:paraId="79C92C3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HTJ</w:t>
            </w:r>
          </w:p>
        </w:tc>
        <w:tc>
          <w:tcPr>
            <w:tcW w:w="567" w:type="dxa"/>
            <w:shd w:val="clear" w:color="auto" w:fill="000000"/>
            <w:vAlign w:val="center"/>
          </w:tcPr>
          <w:p w14:paraId="35B2F38E"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VTS</w:t>
            </w:r>
          </w:p>
        </w:tc>
        <w:tc>
          <w:tcPr>
            <w:tcW w:w="567" w:type="dxa"/>
            <w:shd w:val="clear" w:color="auto" w:fill="000000"/>
            <w:vAlign w:val="center"/>
          </w:tcPr>
          <w:p w14:paraId="2D366EDF"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PLD</w:t>
            </w:r>
          </w:p>
        </w:tc>
        <w:tc>
          <w:tcPr>
            <w:tcW w:w="567" w:type="dxa"/>
            <w:shd w:val="clear" w:color="auto" w:fill="000000"/>
            <w:vAlign w:val="center"/>
          </w:tcPr>
          <w:p w14:paraId="1C482426"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PLU</w:t>
            </w:r>
          </w:p>
        </w:tc>
        <w:tc>
          <w:tcPr>
            <w:tcW w:w="567" w:type="dxa"/>
            <w:shd w:val="clear" w:color="auto" w:fill="000000"/>
            <w:vAlign w:val="center"/>
          </w:tcPr>
          <w:p w14:paraId="169F960E"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RI</w:t>
            </w:r>
          </w:p>
        </w:tc>
        <w:tc>
          <w:tcPr>
            <w:tcW w:w="567" w:type="dxa"/>
            <w:shd w:val="clear" w:color="auto" w:fill="000000"/>
            <w:vAlign w:val="center"/>
          </w:tcPr>
          <w:p w14:paraId="034C5F2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SS2</w:t>
            </w:r>
          </w:p>
        </w:tc>
        <w:tc>
          <w:tcPr>
            <w:tcW w:w="567" w:type="dxa"/>
            <w:shd w:val="clear" w:color="auto" w:fill="000000"/>
            <w:noWrap/>
            <w:vAlign w:val="center"/>
          </w:tcPr>
          <w:p w14:paraId="23EBC46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SS3</w:t>
            </w:r>
          </w:p>
        </w:tc>
      </w:tr>
      <w:tr w:rsidR="00A23853" w:rsidRPr="00872F1B" w14:paraId="52CBA837" w14:textId="77777777" w:rsidTr="007046F2">
        <w:tc>
          <w:tcPr>
            <w:tcW w:w="567" w:type="dxa"/>
            <w:shd w:val="clear" w:color="auto" w:fill="D9D9D9"/>
            <w:vAlign w:val="center"/>
          </w:tcPr>
          <w:p w14:paraId="40956F2D" w14:textId="77777777" w:rsidR="00A23853" w:rsidRPr="00872F1B" w:rsidRDefault="00A23853" w:rsidP="007046F2">
            <w:pPr>
              <w:spacing w:before="60" w:after="60"/>
              <w:jc w:val="center"/>
              <w:rPr>
                <w:sz w:val="20"/>
              </w:rPr>
            </w:pPr>
            <w:r w:rsidRPr="00872F1B">
              <w:rPr>
                <w:sz w:val="20"/>
              </w:rPr>
              <w:t>9...</w:t>
            </w:r>
          </w:p>
        </w:tc>
        <w:tc>
          <w:tcPr>
            <w:tcW w:w="567" w:type="dxa"/>
            <w:shd w:val="clear" w:color="auto" w:fill="000000"/>
            <w:vAlign w:val="center"/>
          </w:tcPr>
          <w:p w14:paraId="3FD6F108" w14:textId="77777777" w:rsidR="00A23853" w:rsidRPr="000A50CD" w:rsidRDefault="00A23853" w:rsidP="007046F2">
            <w:pPr>
              <w:spacing w:before="60" w:after="60"/>
              <w:jc w:val="center"/>
              <w:rPr>
                <w:rFonts w:cs="Arial"/>
                <w:i/>
                <w:color w:val="FFFFFF"/>
                <w:sz w:val="18"/>
                <w:szCs w:val="18"/>
                <w:lang w:val="en-GB"/>
              </w:rPr>
            </w:pPr>
            <w:r w:rsidRPr="000A50CD">
              <w:rPr>
                <w:rFonts w:cs="Arial"/>
                <w:i/>
                <w:color w:val="FFFFFF"/>
                <w:sz w:val="18"/>
                <w:szCs w:val="18"/>
                <w:lang w:val="en-GB"/>
              </w:rPr>
              <w:t>DCS</w:t>
            </w:r>
          </w:p>
        </w:tc>
        <w:tc>
          <w:tcPr>
            <w:tcW w:w="567" w:type="dxa"/>
            <w:shd w:val="clear" w:color="auto" w:fill="000000"/>
            <w:vAlign w:val="center"/>
          </w:tcPr>
          <w:p w14:paraId="33E99806"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PU1</w:t>
            </w:r>
          </w:p>
        </w:tc>
        <w:tc>
          <w:tcPr>
            <w:tcW w:w="567" w:type="dxa"/>
            <w:shd w:val="clear" w:color="auto" w:fill="000000"/>
            <w:vAlign w:val="center"/>
          </w:tcPr>
          <w:p w14:paraId="2379E90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PU2</w:t>
            </w:r>
          </w:p>
        </w:tc>
        <w:tc>
          <w:tcPr>
            <w:tcW w:w="567" w:type="dxa"/>
            <w:shd w:val="clear" w:color="auto" w:fill="000000"/>
            <w:vAlign w:val="center"/>
          </w:tcPr>
          <w:p w14:paraId="16EDC35B"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STS</w:t>
            </w:r>
          </w:p>
        </w:tc>
        <w:tc>
          <w:tcPr>
            <w:tcW w:w="567" w:type="dxa"/>
            <w:shd w:val="clear" w:color="auto" w:fill="000000"/>
            <w:vAlign w:val="center"/>
          </w:tcPr>
          <w:p w14:paraId="3A6C3FAB"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CCH</w:t>
            </w:r>
          </w:p>
        </w:tc>
        <w:tc>
          <w:tcPr>
            <w:tcW w:w="567" w:type="dxa"/>
            <w:shd w:val="clear" w:color="auto" w:fill="000000"/>
            <w:vAlign w:val="center"/>
          </w:tcPr>
          <w:p w14:paraId="65D35324"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MW</w:t>
            </w:r>
          </w:p>
        </w:tc>
        <w:tc>
          <w:tcPr>
            <w:tcW w:w="567" w:type="dxa"/>
            <w:shd w:val="clear" w:color="auto" w:fill="000000"/>
            <w:vAlign w:val="center"/>
          </w:tcPr>
          <w:p w14:paraId="77298BFA"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SPA</w:t>
            </w:r>
          </w:p>
        </w:tc>
        <w:tc>
          <w:tcPr>
            <w:tcW w:w="567" w:type="dxa"/>
            <w:shd w:val="clear" w:color="auto" w:fill="000000"/>
            <w:vAlign w:val="center"/>
          </w:tcPr>
          <w:p w14:paraId="0FEBF85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EPA</w:t>
            </w:r>
          </w:p>
        </w:tc>
        <w:tc>
          <w:tcPr>
            <w:tcW w:w="567" w:type="dxa"/>
            <w:shd w:val="clear" w:color="auto" w:fill="000000"/>
            <w:vAlign w:val="center"/>
          </w:tcPr>
          <w:p w14:paraId="6AA331D7"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SOS</w:t>
            </w:r>
          </w:p>
        </w:tc>
        <w:tc>
          <w:tcPr>
            <w:tcW w:w="567" w:type="dxa"/>
            <w:shd w:val="clear" w:color="auto" w:fill="000000"/>
            <w:vAlign w:val="center"/>
          </w:tcPr>
          <w:p w14:paraId="11BBF833"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SGCI</w:t>
            </w:r>
          </w:p>
        </w:tc>
        <w:tc>
          <w:tcPr>
            <w:tcW w:w="567" w:type="dxa"/>
            <w:shd w:val="clear" w:color="auto" w:fill="000000"/>
            <w:vAlign w:val="center"/>
          </w:tcPr>
          <w:p w14:paraId="732D7000"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SCI</w:t>
            </w:r>
          </w:p>
        </w:tc>
        <w:tc>
          <w:tcPr>
            <w:tcW w:w="567" w:type="dxa"/>
            <w:shd w:val="clear" w:color="auto" w:fill="000000"/>
            <w:vAlign w:val="center"/>
          </w:tcPr>
          <w:p w14:paraId="312EA80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CSI</w:t>
            </w:r>
          </w:p>
        </w:tc>
        <w:tc>
          <w:tcPr>
            <w:tcW w:w="567" w:type="dxa"/>
            <w:shd w:val="clear" w:color="auto" w:fill="000000"/>
            <w:vAlign w:val="center"/>
          </w:tcPr>
          <w:p w14:paraId="65F13AA8"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ST</w:t>
            </w:r>
          </w:p>
        </w:tc>
        <w:tc>
          <w:tcPr>
            <w:tcW w:w="567" w:type="dxa"/>
            <w:shd w:val="clear" w:color="auto" w:fill="000000"/>
            <w:vAlign w:val="center"/>
          </w:tcPr>
          <w:p w14:paraId="7264339E"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OSC</w:t>
            </w:r>
          </w:p>
        </w:tc>
        <w:tc>
          <w:tcPr>
            <w:tcW w:w="567" w:type="dxa"/>
            <w:shd w:val="clear" w:color="auto" w:fill="000000"/>
            <w:vAlign w:val="center"/>
          </w:tcPr>
          <w:p w14:paraId="091D2685"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PM</w:t>
            </w:r>
          </w:p>
        </w:tc>
        <w:tc>
          <w:tcPr>
            <w:tcW w:w="567" w:type="dxa"/>
            <w:shd w:val="clear" w:color="auto" w:fill="000000"/>
            <w:noWrap/>
            <w:vAlign w:val="center"/>
          </w:tcPr>
          <w:p w14:paraId="3E5B6201"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APC</w:t>
            </w:r>
          </w:p>
        </w:tc>
      </w:tr>
      <w:tr w:rsidR="00A23853" w:rsidRPr="00872F1B" w14:paraId="1A66E121" w14:textId="77777777" w:rsidTr="007046F2">
        <w:tc>
          <w:tcPr>
            <w:tcW w:w="567" w:type="dxa"/>
            <w:shd w:val="clear" w:color="auto" w:fill="D9D9D9"/>
            <w:vAlign w:val="center"/>
          </w:tcPr>
          <w:p w14:paraId="6A011660" w14:textId="77777777" w:rsidR="00A23853" w:rsidRPr="00872F1B" w:rsidRDefault="00A23853" w:rsidP="007046F2">
            <w:pPr>
              <w:spacing w:before="60" w:after="60"/>
              <w:jc w:val="center"/>
              <w:rPr>
                <w:sz w:val="20"/>
              </w:rPr>
            </w:pPr>
            <w:proofErr w:type="gramStart"/>
            <w:r w:rsidRPr="00872F1B">
              <w:rPr>
                <w:sz w:val="20"/>
              </w:rPr>
              <w:t>A...</w:t>
            </w:r>
            <w:proofErr w:type="gramEnd"/>
          </w:p>
        </w:tc>
        <w:tc>
          <w:tcPr>
            <w:tcW w:w="567" w:type="dxa"/>
            <w:shd w:val="clear" w:color="auto" w:fill="C0C0C0"/>
            <w:vAlign w:val="center"/>
          </w:tcPr>
          <w:p w14:paraId="46C45D42" w14:textId="77777777" w:rsidR="00A23853" w:rsidRPr="00816DA3" w:rsidRDefault="00A23853" w:rsidP="007046F2">
            <w:pPr>
              <w:spacing w:before="60" w:after="60"/>
              <w:jc w:val="center"/>
              <w:rPr>
                <w:rFonts w:cs="Arial"/>
                <w:i/>
                <w:sz w:val="16"/>
                <w:szCs w:val="16"/>
                <w:lang w:val="en-GB"/>
              </w:rPr>
            </w:pPr>
            <w:r w:rsidRPr="00816DA3">
              <w:rPr>
                <w:rFonts w:cs="Arial"/>
                <w:i/>
                <w:sz w:val="16"/>
                <w:szCs w:val="16"/>
                <w:lang w:val="en-GB"/>
              </w:rPr>
              <w:t>NBSP</w:t>
            </w:r>
          </w:p>
        </w:tc>
        <w:tc>
          <w:tcPr>
            <w:tcW w:w="567" w:type="dxa"/>
            <w:shd w:val="clear" w:color="auto" w:fill="C0C0C0"/>
            <w:vAlign w:val="center"/>
          </w:tcPr>
          <w:p w14:paraId="763A7488"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957127"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6F22C6A6"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42BB436"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AD304B"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E227B51"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0BE1DCF9"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2E6EA6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1FBABF12"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5A40C69E"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ª</w:t>
            </w:r>
          </w:p>
        </w:tc>
        <w:tc>
          <w:tcPr>
            <w:tcW w:w="567" w:type="dxa"/>
            <w:shd w:val="clear" w:color="auto" w:fill="C0C0C0"/>
            <w:vAlign w:val="center"/>
          </w:tcPr>
          <w:p w14:paraId="02107444"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C49188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B3E4232" w14:textId="77777777" w:rsidR="00A23853" w:rsidRPr="00816DA3" w:rsidRDefault="00A23853" w:rsidP="007046F2">
            <w:pPr>
              <w:spacing w:before="60" w:after="60"/>
              <w:jc w:val="center"/>
              <w:rPr>
                <w:rFonts w:cs="Arial"/>
                <w:i/>
                <w:sz w:val="16"/>
                <w:szCs w:val="16"/>
              </w:rPr>
            </w:pPr>
            <w:r w:rsidRPr="00816DA3">
              <w:rPr>
                <w:rFonts w:cs="Arial"/>
                <w:i/>
                <w:sz w:val="16"/>
                <w:szCs w:val="16"/>
              </w:rPr>
              <w:t>SHY</w:t>
            </w:r>
          </w:p>
        </w:tc>
        <w:tc>
          <w:tcPr>
            <w:tcW w:w="567" w:type="dxa"/>
            <w:shd w:val="clear" w:color="auto" w:fill="C0C0C0"/>
            <w:vAlign w:val="center"/>
          </w:tcPr>
          <w:p w14:paraId="0E7E3229"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noWrap/>
            <w:vAlign w:val="center"/>
          </w:tcPr>
          <w:p w14:paraId="1A571900"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r>
      <w:tr w:rsidR="00A23853" w:rsidRPr="00872F1B" w14:paraId="739D434C" w14:textId="77777777" w:rsidTr="007046F2">
        <w:tc>
          <w:tcPr>
            <w:tcW w:w="567" w:type="dxa"/>
            <w:shd w:val="clear" w:color="auto" w:fill="D9D9D9"/>
            <w:vAlign w:val="center"/>
          </w:tcPr>
          <w:p w14:paraId="77D77771" w14:textId="77777777" w:rsidR="00A23853" w:rsidRPr="00872F1B" w:rsidRDefault="00A23853" w:rsidP="007046F2">
            <w:pPr>
              <w:spacing w:before="60" w:after="60"/>
              <w:jc w:val="center"/>
              <w:rPr>
                <w:sz w:val="20"/>
              </w:rPr>
            </w:pPr>
            <w:proofErr w:type="gramStart"/>
            <w:r w:rsidRPr="00872F1B">
              <w:rPr>
                <w:sz w:val="20"/>
              </w:rPr>
              <w:t>B...</w:t>
            </w:r>
            <w:proofErr w:type="gramEnd"/>
          </w:p>
        </w:tc>
        <w:tc>
          <w:tcPr>
            <w:tcW w:w="567" w:type="dxa"/>
            <w:shd w:val="clear" w:color="auto" w:fill="C0C0C0"/>
            <w:vAlign w:val="center"/>
          </w:tcPr>
          <w:p w14:paraId="200E1CB1" w14:textId="77777777" w:rsidR="00A23853" w:rsidRPr="00816DA3" w:rsidRDefault="00A23853" w:rsidP="007046F2">
            <w:pPr>
              <w:spacing w:before="60" w:after="60"/>
              <w:jc w:val="center"/>
              <w:rPr>
                <w:rFonts w:ascii="Courier New" w:hAnsi="Courier New" w:cs="Courier New"/>
                <w:sz w:val="20"/>
                <w:lang w:val="en-GB"/>
              </w:rPr>
            </w:pPr>
            <w:r w:rsidRPr="00816DA3">
              <w:rPr>
                <w:rFonts w:ascii="Courier New" w:hAnsi="Courier New" w:cs="Courier New"/>
                <w:sz w:val="20"/>
                <w:lang w:val="en-GB"/>
              </w:rPr>
              <w:t>°</w:t>
            </w:r>
          </w:p>
        </w:tc>
        <w:tc>
          <w:tcPr>
            <w:tcW w:w="567" w:type="dxa"/>
            <w:shd w:val="clear" w:color="auto" w:fill="C0C0C0"/>
            <w:vAlign w:val="center"/>
          </w:tcPr>
          <w:p w14:paraId="586F88B1"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9DBD8B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²</w:t>
            </w:r>
          </w:p>
        </w:tc>
        <w:tc>
          <w:tcPr>
            <w:tcW w:w="567" w:type="dxa"/>
            <w:shd w:val="clear" w:color="auto" w:fill="C0C0C0"/>
            <w:vAlign w:val="center"/>
          </w:tcPr>
          <w:p w14:paraId="1215222C"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³</w:t>
            </w:r>
          </w:p>
        </w:tc>
        <w:tc>
          <w:tcPr>
            <w:tcW w:w="567" w:type="dxa"/>
            <w:shd w:val="clear" w:color="auto" w:fill="C0C0C0"/>
            <w:vAlign w:val="center"/>
          </w:tcPr>
          <w:p w14:paraId="4FCCAEFA"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A61811D"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µ</w:t>
            </w:r>
          </w:p>
        </w:tc>
        <w:tc>
          <w:tcPr>
            <w:tcW w:w="567" w:type="dxa"/>
            <w:shd w:val="clear" w:color="auto" w:fill="C0C0C0"/>
            <w:vAlign w:val="center"/>
          </w:tcPr>
          <w:p w14:paraId="09A31CA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18E70A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6084B5E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E42FC5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¹</w:t>
            </w:r>
          </w:p>
        </w:tc>
        <w:tc>
          <w:tcPr>
            <w:tcW w:w="567" w:type="dxa"/>
            <w:shd w:val="clear" w:color="auto" w:fill="C0C0C0"/>
            <w:vAlign w:val="center"/>
          </w:tcPr>
          <w:p w14:paraId="4AD8646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º</w:t>
            </w:r>
          </w:p>
        </w:tc>
        <w:tc>
          <w:tcPr>
            <w:tcW w:w="567" w:type="dxa"/>
            <w:shd w:val="clear" w:color="auto" w:fill="C0C0C0"/>
            <w:vAlign w:val="center"/>
          </w:tcPr>
          <w:p w14:paraId="6A8FF35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2F7663F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¼</w:t>
            </w:r>
          </w:p>
        </w:tc>
        <w:tc>
          <w:tcPr>
            <w:tcW w:w="567" w:type="dxa"/>
            <w:shd w:val="clear" w:color="auto" w:fill="C0C0C0"/>
            <w:vAlign w:val="center"/>
          </w:tcPr>
          <w:p w14:paraId="6BE59FA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½</w:t>
            </w:r>
          </w:p>
        </w:tc>
        <w:tc>
          <w:tcPr>
            <w:tcW w:w="567" w:type="dxa"/>
            <w:shd w:val="clear" w:color="auto" w:fill="C0C0C0"/>
            <w:vAlign w:val="center"/>
          </w:tcPr>
          <w:p w14:paraId="632B5203"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¾</w:t>
            </w:r>
          </w:p>
        </w:tc>
        <w:tc>
          <w:tcPr>
            <w:tcW w:w="567" w:type="dxa"/>
            <w:shd w:val="clear" w:color="auto" w:fill="C0C0C0"/>
            <w:noWrap/>
            <w:vAlign w:val="center"/>
          </w:tcPr>
          <w:p w14:paraId="0FF636B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r>
      <w:tr w:rsidR="00A23853" w:rsidRPr="00872F1B" w14:paraId="0F834F75" w14:textId="77777777" w:rsidTr="007046F2">
        <w:tc>
          <w:tcPr>
            <w:tcW w:w="567" w:type="dxa"/>
            <w:shd w:val="clear" w:color="auto" w:fill="D9D9D9"/>
            <w:vAlign w:val="center"/>
          </w:tcPr>
          <w:p w14:paraId="732BA561" w14:textId="77777777" w:rsidR="00A23853" w:rsidRPr="00872F1B" w:rsidRDefault="00A23853" w:rsidP="007046F2">
            <w:pPr>
              <w:spacing w:before="60" w:after="60"/>
              <w:jc w:val="center"/>
              <w:rPr>
                <w:sz w:val="20"/>
              </w:rPr>
            </w:pPr>
            <w:proofErr w:type="gramStart"/>
            <w:r w:rsidRPr="00872F1B">
              <w:rPr>
                <w:sz w:val="20"/>
              </w:rPr>
              <w:t>C...</w:t>
            </w:r>
            <w:proofErr w:type="gramEnd"/>
          </w:p>
        </w:tc>
        <w:tc>
          <w:tcPr>
            <w:tcW w:w="567" w:type="dxa"/>
            <w:shd w:val="clear" w:color="auto" w:fill="C0C0C0"/>
            <w:vAlign w:val="center"/>
          </w:tcPr>
          <w:p w14:paraId="6C74744B"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4A9E5D6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3872118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0B1680F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795D79C9"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121604D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71C55AE3"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3B3CB70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2346EF2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7351499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1080F5F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3E687239"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Ë</w:t>
            </w:r>
          </w:p>
        </w:tc>
        <w:tc>
          <w:tcPr>
            <w:tcW w:w="567" w:type="dxa"/>
            <w:shd w:val="clear" w:color="auto" w:fill="C0C0C0"/>
            <w:vAlign w:val="center"/>
          </w:tcPr>
          <w:p w14:paraId="47F2D3B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Ì</w:t>
            </w:r>
          </w:p>
        </w:tc>
        <w:tc>
          <w:tcPr>
            <w:tcW w:w="567" w:type="dxa"/>
            <w:shd w:val="clear" w:color="auto" w:fill="C0C0C0"/>
            <w:vAlign w:val="center"/>
          </w:tcPr>
          <w:p w14:paraId="49B0F99C"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Í</w:t>
            </w:r>
          </w:p>
        </w:tc>
        <w:tc>
          <w:tcPr>
            <w:tcW w:w="567" w:type="dxa"/>
            <w:shd w:val="clear" w:color="auto" w:fill="C0C0C0"/>
            <w:vAlign w:val="center"/>
          </w:tcPr>
          <w:p w14:paraId="25649F4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Î</w:t>
            </w:r>
          </w:p>
        </w:tc>
        <w:tc>
          <w:tcPr>
            <w:tcW w:w="567" w:type="dxa"/>
            <w:shd w:val="clear" w:color="auto" w:fill="C0C0C0"/>
            <w:noWrap/>
            <w:vAlign w:val="center"/>
          </w:tcPr>
          <w:p w14:paraId="203E425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Ï</w:t>
            </w:r>
          </w:p>
        </w:tc>
      </w:tr>
      <w:tr w:rsidR="00A23853" w:rsidRPr="00872F1B" w14:paraId="64EC7DA8" w14:textId="77777777" w:rsidTr="007046F2">
        <w:tc>
          <w:tcPr>
            <w:tcW w:w="567" w:type="dxa"/>
            <w:shd w:val="clear" w:color="auto" w:fill="D9D9D9"/>
            <w:vAlign w:val="center"/>
          </w:tcPr>
          <w:p w14:paraId="3B8C0529" w14:textId="77777777" w:rsidR="00A23853" w:rsidRPr="00872F1B" w:rsidRDefault="00A23853" w:rsidP="007046F2">
            <w:pPr>
              <w:spacing w:before="60" w:after="60"/>
              <w:jc w:val="center"/>
              <w:rPr>
                <w:sz w:val="20"/>
              </w:rPr>
            </w:pPr>
            <w:proofErr w:type="gramStart"/>
            <w:r w:rsidRPr="00872F1B">
              <w:rPr>
                <w:sz w:val="20"/>
              </w:rPr>
              <w:t>D...</w:t>
            </w:r>
            <w:proofErr w:type="gramEnd"/>
          </w:p>
        </w:tc>
        <w:tc>
          <w:tcPr>
            <w:tcW w:w="567" w:type="dxa"/>
            <w:shd w:val="clear" w:color="auto" w:fill="C0C0C0"/>
            <w:vAlign w:val="center"/>
          </w:tcPr>
          <w:p w14:paraId="05AEBE94"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Ð</w:t>
            </w:r>
          </w:p>
        </w:tc>
        <w:tc>
          <w:tcPr>
            <w:tcW w:w="567" w:type="dxa"/>
            <w:shd w:val="clear" w:color="auto" w:fill="C0C0C0"/>
            <w:vAlign w:val="center"/>
          </w:tcPr>
          <w:p w14:paraId="1BD1EE9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Ñ</w:t>
            </w:r>
          </w:p>
        </w:tc>
        <w:tc>
          <w:tcPr>
            <w:tcW w:w="567" w:type="dxa"/>
            <w:shd w:val="clear" w:color="auto" w:fill="C0C0C0"/>
            <w:vAlign w:val="center"/>
          </w:tcPr>
          <w:p w14:paraId="5FBABA8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Ò</w:t>
            </w:r>
          </w:p>
        </w:tc>
        <w:tc>
          <w:tcPr>
            <w:tcW w:w="567" w:type="dxa"/>
            <w:shd w:val="clear" w:color="auto" w:fill="C0C0C0"/>
            <w:vAlign w:val="center"/>
          </w:tcPr>
          <w:p w14:paraId="19926BD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Ó</w:t>
            </w:r>
          </w:p>
        </w:tc>
        <w:tc>
          <w:tcPr>
            <w:tcW w:w="567" w:type="dxa"/>
            <w:shd w:val="clear" w:color="auto" w:fill="C0C0C0"/>
            <w:vAlign w:val="center"/>
          </w:tcPr>
          <w:p w14:paraId="213FE3A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Ô</w:t>
            </w:r>
          </w:p>
        </w:tc>
        <w:tc>
          <w:tcPr>
            <w:tcW w:w="567" w:type="dxa"/>
            <w:shd w:val="clear" w:color="auto" w:fill="C0C0C0"/>
            <w:vAlign w:val="center"/>
          </w:tcPr>
          <w:p w14:paraId="2B0E7C7A"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Õ</w:t>
            </w:r>
          </w:p>
        </w:tc>
        <w:tc>
          <w:tcPr>
            <w:tcW w:w="567" w:type="dxa"/>
            <w:shd w:val="clear" w:color="auto" w:fill="C0C0C0"/>
            <w:vAlign w:val="center"/>
          </w:tcPr>
          <w:p w14:paraId="65CA2E3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Ö</w:t>
            </w:r>
          </w:p>
        </w:tc>
        <w:tc>
          <w:tcPr>
            <w:tcW w:w="567" w:type="dxa"/>
            <w:shd w:val="clear" w:color="auto" w:fill="C0C0C0"/>
            <w:vAlign w:val="center"/>
          </w:tcPr>
          <w:p w14:paraId="185C8C7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318479F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Ø</w:t>
            </w:r>
          </w:p>
        </w:tc>
        <w:tc>
          <w:tcPr>
            <w:tcW w:w="567" w:type="dxa"/>
            <w:shd w:val="clear" w:color="auto" w:fill="C0C0C0"/>
            <w:vAlign w:val="center"/>
          </w:tcPr>
          <w:p w14:paraId="42477A9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Ù</w:t>
            </w:r>
          </w:p>
        </w:tc>
        <w:tc>
          <w:tcPr>
            <w:tcW w:w="567" w:type="dxa"/>
            <w:shd w:val="clear" w:color="auto" w:fill="C0C0C0"/>
            <w:vAlign w:val="center"/>
          </w:tcPr>
          <w:p w14:paraId="4B37548A"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Ú</w:t>
            </w:r>
          </w:p>
        </w:tc>
        <w:tc>
          <w:tcPr>
            <w:tcW w:w="567" w:type="dxa"/>
            <w:shd w:val="clear" w:color="auto" w:fill="C0C0C0"/>
            <w:vAlign w:val="center"/>
          </w:tcPr>
          <w:p w14:paraId="24B30FD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Û</w:t>
            </w:r>
          </w:p>
        </w:tc>
        <w:tc>
          <w:tcPr>
            <w:tcW w:w="567" w:type="dxa"/>
            <w:shd w:val="clear" w:color="auto" w:fill="C0C0C0"/>
            <w:vAlign w:val="center"/>
          </w:tcPr>
          <w:p w14:paraId="04749A6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Ü</w:t>
            </w:r>
          </w:p>
        </w:tc>
        <w:tc>
          <w:tcPr>
            <w:tcW w:w="567" w:type="dxa"/>
            <w:shd w:val="clear" w:color="auto" w:fill="C0C0C0"/>
            <w:vAlign w:val="center"/>
          </w:tcPr>
          <w:p w14:paraId="08544AB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Ý</w:t>
            </w:r>
          </w:p>
        </w:tc>
        <w:tc>
          <w:tcPr>
            <w:tcW w:w="567" w:type="dxa"/>
            <w:shd w:val="clear" w:color="auto" w:fill="C0C0C0"/>
            <w:vAlign w:val="center"/>
          </w:tcPr>
          <w:p w14:paraId="24C24A0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Þ</w:t>
            </w:r>
          </w:p>
        </w:tc>
        <w:tc>
          <w:tcPr>
            <w:tcW w:w="567" w:type="dxa"/>
            <w:shd w:val="clear" w:color="auto" w:fill="C0C0C0"/>
            <w:noWrap/>
            <w:vAlign w:val="center"/>
          </w:tcPr>
          <w:p w14:paraId="4C9E032C"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ß</w:t>
            </w:r>
          </w:p>
        </w:tc>
      </w:tr>
      <w:tr w:rsidR="00A23853" w:rsidRPr="00872F1B" w14:paraId="0DCA0AC3" w14:textId="77777777" w:rsidTr="007046F2">
        <w:tc>
          <w:tcPr>
            <w:tcW w:w="567" w:type="dxa"/>
            <w:shd w:val="clear" w:color="auto" w:fill="D9D9D9"/>
            <w:vAlign w:val="center"/>
          </w:tcPr>
          <w:p w14:paraId="5F9D8B98" w14:textId="77777777" w:rsidR="00A23853" w:rsidRPr="00872F1B" w:rsidRDefault="00A23853" w:rsidP="007046F2">
            <w:pPr>
              <w:spacing w:before="60" w:after="60"/>
              <w:jc w:val="center"/>
              <w:rPr>
                <w:sz w:val="20"/>
              </w:rPr>
            </w:pPr>
            <w:proofErr w:type="gramStart"/>
            <w:r w:rsidRPr="00872F1B">
              <w:rPr>
                <w:sz w:val="20"/>
              </w:rPr>
              <w:t>E...</w:t>
            </w:r>
            <w:proofErr w:type="gramEnd"/>
          </w:p>
        </w:tc>
        <w:tc>
          <w:tcPr>
            <w:tcW w:w="567" w:type="dxa"/>
            <w:shd w:val="clear" w:color="auto" w:fill="C0C0C0"/>
            <w:vAlign w:val="center"/>
          </w:tcPr>
          <w:p w14:paraId="3A011FD5"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582F118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20BF8DF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6FB6A34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4CA2FDD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23F0DE2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6A88193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023D68D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08ECE47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03057E9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04D5B9F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164C0AE3"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ë</w:t>
            </w:r>
          </w:p>
        </w:tc>
        <w:tc>
          <w:tcPr>
            <w:tcW w:w="567" w:type="dxa"/>
            <w:shd w:val="clear" w:color="auto" w:fill="C0C0C0"/>
            <w:vAlign w:val="center"/>
          </w:tcPr>
          <w:p w14:paraId="7E4A54F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ì</w:t>
            </w:r>
          </w:p>
        </w:tc>
        <w:tc>
          <w:tcPr>
            <w:tcW w:w="567" w:type="dxa"/>
            <w:shd w:val="clear" w:color="auto" w:fill="C0C0C0"/>
            <w:vAlign w:val="center"/>
          </w:tcPr>
          <w:p w14:paraId="04AB02C8"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í</w:t>
            </w:r>
          </w:p>
        </w:tc>
        <w:tc>
          <w:tcPr>
            <w:tcW w:w="567" w:type="dxa"/>
            <w:shd w:val="clear" w:color="auto" w:fill="C0C0C0"/>
            <w:vAlign w:val="center"/>
          </w:tcPr>
          <w:p w14:paraId="2F96696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î</w:t>
            </w:r>
          </w:p>
        </w:tc>
        <w:tc>
          <w:tcPr>
            <w:tcW w:w="567" w:type="dxa"/>
            <w:shd w:val="clear" w:color="auto" w:fill="C0C0C0"/>
            <w:noWrap/>
            <w:vAlign w:val="center"/>
          </w:tcPr>
          <w:p w14:paraId="38577255"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ï</w:t>
            </w:r>
          </w:p>
        </w:tc>
      </w:tr>
      <w:tr w:rsidR="00A23853" w:rsidRPr="00872F1B" w14:paraId="024412B4" w14:textId="77777777" w:rsidTr="007046F2">
        <w:tc>
          <w:tcPr>
            <w:tcW w:w="567" w:type="dxa"/>
            <w:shd w:val="clear" w:color="auto" w:fill="D9D9D9"/>
            <w:vAlign w:val="center"/>
          </w:tcPr>
          <w:p w14:paraId="1B0B9330" w14:textId="77777777" w:rsidR="00A23853" w:rsidRPr="00872F1B" w:rsidRDefault="00A23853" w:rsidP="007046F2">
            <w:pPr>
              <w:spacing w:before="60" w:after="60"/>
              <w:jc w:val="center"/>
              <w:rPr>
                <w:sz w:val="20"/>
              </w:rPr>
            </w:pPr>
            <w:proofErr w:type="gramStart"/>
            <w:r w:rsidRPr="00872F1B">
              <w:rPr>
                <w:sz w:val="20"/>
              </w:rPr>
              <w:t>F...</w:t>
            </w:r>
            <w:proofErr w:type="gramEnd"/>
          </w:p>
        </w:tc>
        <w:tc>
          <w:tcPr>
            <w:tcW w:w="567" w:type="dxa"/>
            <w:shd w:val="clear" w:color="auto" w:fill="C0C0C0"/>
            <w:vAlign w:val="center"/>
          </w:tcPr>
          <w:p w14:paraId="261A62B1" w14:textId="77777777" w:rsidR="00A23853" w:rsidRPr="00921C76" w:rsidRDefault="00A23853" w:rsidP="007046F2">
            <w:pPr>
              <w:spacing w:before="60" w:after="60"/>
              <w:jc w:val="center"/>
              <w:rPr>
                <w:rFonts w:ascii="Courier New" w:hAnsi="Courier New" w:cs="Courier New"/>
                <w:sz w:val="20"/>
                <w:lang w:val="en-GB"/>
              </w:rPr>
            </w:pPr>
            <w:r w:rsidRPr="00921C76">
              <w:rPr>
                <w:rFonts w:ascii="Courier New" w:hAnsi="Courier New" w:cs="Courier New"/>
                <w:sz w:val="20"/>
                <w:lang w:val="en-GB"/>
              </w:rPr>
              <w:t>ð</w:t>
            </w:r>
          </w:p>
        </w:tc>
        <w:tc>
          <w:tcPr>
            <w:tcW w:w="567" w:type="dxa"/>
            <w:shd w:val="clear" w:color="auto" w:fill="C0C0C0"/>
            <w:vAlign w:val="center"/>
          </w:tcPr>
          <w:p w14:paraId="5D48FA5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ñ</w:t>
            </w:r>
          </w:p>
        </w:tc>
        <w:tc>
          <w:tcPr>
            <w:tcW w:w="567" w:type="dxa"/>
            <w:shd w:val="clear" w:color="auto" w:fill="C0C0C0"/>
            <w:vAlign w:val="center"/>
          </w:tcPr>
          <w:p w14:paraId="53B9A85C"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ò</w:t>
            </w:r>
          </w:p>
        </w:tc>
        <w:tc>
          <w:tcPr>
            <w:tcW w:w="567" w:type="dxa"/>
            <w:shd w:val="clear" w:color="auto" w:fill="C0C0C0"/>
            <w:vAlign w:val="center"/>
          </w:tcPr>
          <w:p w14:paraId="147CC4D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ó</w:t>
            </w:r>
          </w:p>
        </w:tc>
        <w:tc>
          <w:tcPr>
            <w:tcW w:w="567" w:type="dxa"/>
            <w:shd w:val="clear" w:color="auto" w:fill="C0C0C0"/>
            <w:vAlign w:val="center"/>
          </w:tcPr>
          <w:p w14:paraId="11972EE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ô</w:t>
            </w:r>
          </w:p>
        </w:tc>
        <w:tc>
          <w:tcPr>
            <w:tcW w:w="567" w:type="dxa"/>
            <w:shd w:val="clear" w:color="auto" w:fill="C0C0C0"/>
            <w:vAlign w:val="center"/>
          </w:tcPr>
          <w:p w14:paraId="6FEF8831"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õ</w:t>
            </w:r>
          </w:p>
        </w:tc>
        <w:tc>
          <w:tcPr>
            <w:tcW w:w="567" w:type="dxa"/>
            <w:shd w:val="clear" w:color="auto" w:fill="C0C0C0"/>
            <w:vAlign w:val="center"/>
          </w:tcPr>
          <w:p w14:paraId="5348C10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ö</w:t>
            </w:r>
          </w:p>
        </w:tc>
        <w:tc>
          <w:tcPr>
            <w:tcW w:w="567" w:type="dxa"/>
            <w:shd w:val="clear" w:color="auto" w:fill="C0C0C0"/>
            <w:vAlign w:val="center"/>
          </w:tcPr>
          <w:p w14:paraId="2922F64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w:t>
            </w:r>
          </w:p>
        </w:tc>
        <w:tc>
          <w:tcPr>
            <w:tcW w:w="567" w:type="dxa"/>
            <w:shd w:val="clear" w:color="auto" w:fill="C0C0C0"/>
            <w:vAlign w:val="center"/>
          </w:tcPr>
          <w:p w14:paraId="3D4FB50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ø</w:t>
            </w:r>
          </w:p>
        </w:tc>
        <w:tc>
          <w:tcPr>
            <w:tcW w:w="567" w:type="dxa"/>
            <w:shd w:val="clear" w:color="auto" w:fill="C0C0C0"/>
            <w:vAlign w:val="center"/>
          </w:tcPr>
          <w:p w14:paraId="35DF905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ù</w:t>
            </w:r>
          </w:p>
        </w:tc>
        <w:tc>
          <w:tcPr>
            <w:tcW w:w="567" w:type="dxa"/>
            <w:shd w:val="clear" w:color="auto" w:fill="C0C0C0"/>
            <w:vAlign w:val="center"/>
          </w:tcPr>
          <w:p w14:paraId="5CB18DE2"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ú</w:t>
            </w:r>
          </w:p>
        </w:tc>
        <w:tc>
          <w:tcPr>
            <w:tcW w:w="567" w:type="dxa"/>
            <w:shd w:val="clear" w:color="auto" w:fill="C0C0C0"/>
            <w:vAlign w:val="center"/>
          </w:tcPr>
          <w:p w14:paraId="229CF1F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û</w:t>
            </w:r>
          </w:p>
        </w:tc>
        <w:tc>
          <w:tcPr>
            <w:tcW w:w="567" w:type="dxa"/>
            <w:shd w:val="clear" w:color="auto" w:fill="C0C0C0"/>
            <w:vAlign w:val="center"/>
          </w:tcPr>
          <w:p w14:paraId="79FC5D69"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ü</w:t>
            </w:r>
          </w:p>
        </w:tc>
        <w:tc>
          <w:tcPr>
            <w:tcW w:w="567" w:type="dxa"/>
            <w:shd w:val="clear" w:color="auto" w:fill="C0C0C0"/>
            <w:vAlign w:val="center"/>
          </w:tcPr>
          <w:p w14:paraId="6198719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ý</w:t>
            </w:r>
          </w:p>
        </w:tc>
        <w:tc>
          <w:tcPr>
            <w:tcW w:w="567" w:type="dxa"/>
            <w:shd w:val="clear" w:color="auto" w:fill="C0C0C0"/>
            <w:vAlign w:val="center"/>
          </w:tcPr>
          <w:p w14:paraId="30499B39"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þ</w:t>
            </w:r>
          </w:p>
        </w:tc>
        <w:tc>
          <w:tcPr>
            <w:tcW w:w="567" w:type="dxa"/>
            <w:shd w:val="clear" w:color="auto" w:fill="C0C0C0"/>
            <w:noWrap/>
            <w:vAlign w:val="center"/>
          </w:tcPr>
          <w:p w14:paraId="12D4A17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ÿ</w:t>
            </w:r>
          </w:p>
        </w:tc>
      </w:tr>
    </w:tbl>
    <w:p w14:paraId="088E3226" w14:textId="77777777" w:rsidR="00A23853" w:rsidRDefault="00A23853" w:rsidP="00A23853">
      <w:pPr>
        <w:pStyle w:val="Text"/>
        <w:spacing w:after="120"/>
        <w:rPr>
          <w:lang w:val="en-GB"/>
        </w:rPr>
      </w:pPr>
      <w:proofErr w:type="spellStart"/>
      <w:r>
        <w:rPr>
          <w:lang w:val="en-GB"/>
        </w:rPr>
        <w:t>Legende</w:t>
      </w:r>
      <w:proofErr w:type="spellEnd"/>
      <w:r>
        <w:rPr>
          <w:lang w:val="en-GB"/>
        </w:rPr>
        <w:t>:</w:t>
      </w:r>
    </w:p>
    <w:tbl>
      <w:tblPr>
        <w:tblW w:w="493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4367"/>
      </w:tblGrid>
      <w:tr w:rsidR="00A23853" w:rsidRPr="00872F1B" w14:paraId="70761D72" w14:textId="77777777" w:rsidTr="00731E92">
        <w:tc>
          <w:tcPr>
            <w:tcW w:w="567" w:type="dxa"/>
            <w:tcBorders>
              <w:right w:val="single" w:sz="4" w:space="0" w:color="auto"/>
            </w:tcBorders>
            <w:shd w:val="clear" w:color="auto" w:fill="000000"/>
            <w:vAlign w:val="center"/>
          </w:tcPr>
          <w:p w14:paraId="52269C78" w14:textId="77777777" w:rsidR="00A23853" w:rsidRPr="00872F1B" w:rsidRDefault="00A23853" w:rsidP="007046F2">
            <w:pPr>
              <w:spacing w:before="60" w:after="60"/>
              <w:jc w:val="center"/>
              <w:rPr>
                <w:i/>
                <w:color w:val="FFFFFF"/>
                <w:sz w:val="18"/>
                <w:szCs w:val="18"/>
              </w:rPr>
            </w:pPr>
            <w:r>
              <w:rPr>
                <w:i/>
                <w:color w:val="FFFFFF"/>
                <w:sz w:val="18"/>
                <w:szCs w:val="18"/>
              </w:rPr>
              <w:t>XXX</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2E4D8F10" w14:textId="77777777" w:rsidR="00A23853" w:rsidRPr="004C1E76" w:rsidRDefault="00A23853" w:rsidP="007046F2">
            <w:pPr>
              <w:spacing w:before="60" w:after="60"/>
              <w:rPr>
                <w:rFonts w:cs="Arial"/>
                <w:sz w:val="20"/>
              </w:rPr>
            </w:pPr>
            <w:r w:rsidRPr="004C1E76">
              <w:rPr>
                <w:rFonts w:cs="Arial"/>
                <w:sz w:val="20"/>
              </w:rPr>
              <w:t>Nicht verwendbares Zeichen</w:t>
            </w:r>
          </w:p>
        </w:tc>
      </w:tr>
      <w:tr w:rsidR="00A23853" w:rsidRPr="00872F1B" w14:paraId="4E59E76D" w14:textId="77777777" w:rsidTr="00731E92">
        <w:tc>
          <w:tcPr>
            <w:tcW w:w="567" w:type="dxa"/>
            <w:tcBorders>
              <w:right w:val="single" w:sz="4" w:space="0" w:color="auto"/>
            </w:tcBorders>
            <w:shd w:val="clear" w:color="auto" w:fill="C0C0C0"/>
            <w:vAlign w:val="center"/>
          </w:tcPr>
          <w:p w14:paraId="7E5486F0" w14:textId="77777777" w:rsidR="00A23853" w:rsidRPr="00816DA3" w:rsidRDefault="00A23853" w:rsidP="007046F2">
            <w:pPr>
              <w:spacing w:before="60" w:after="60"/>
              <w:jc w:val="center"/>
              <w:rPr>
                <w:rFonts w:cs="Arial"/>
                <w:i/>
                <w:sz w:val="16"/>
                <w:szCs w:val="16"/>
                <w:lang w:val="en-GB"/>
              </w:rPr>
            </w:pPr>
            <w:r w:rsidRPr="00816DA3">
              <w:rPr>
                <w:rFonts w:cs="Arial"/>
                <w:i/>
                <w:sz w:val="16"/>
                <w:szCs w:val="16"/>
                <w:lang w:val="en-GB"/>
              </w:rPr>
              <w:t>NBSP</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0BC98E04" w14:textId="77777777" w:rsidR="00A23853" w:rsidRPr="004C1E76" w:rsidRDefault="00A23853" w:rsidP="007046F2">
            <w:pPr>
              <w:spacing w:before="60" w:after="60"/>
              <w:rPr>
                <w:rFonts w:cs="Arial"/>
                <w:sz w:val="20"/>
              </w:rPr>
            </w:pPr>
            <w:r>
              <w:rPr>
                <w:rFonts w:cs="Arial"/>
                <w:sz w:val="20"/>
              </w:rPr>
              <w:t>Ausnahms</w:t>
            </w:r>
            <w:r w:rsidRPr="004C1E76">
              <w:rPr>
                <w:rFonts w:cs="Arial"/>
                <w:sz w:val="20"/>
              </w:rPr>
              <w:t xml:space="preserve">weise </w:t>
            </w:r>
            <w:r>
              <w:rPr>
                <w:rFonts w:cs="Arial"/>
                <w:sz w:val="20"/>
              </w:rPr>
              <w:t xml:space="preserve">nicht </w:t>
            </w:r>
            <w:r w:rsidRPr="004C1E76">
              <w:rPr>
                <w:rFonts w:cs="Arial"/>
                <w:sz w:val="20"/>
              </w:rPr>
              <w:t>verwendbares Zeichen</w:t>
            </w:r>
          </w:p>
        </w:tc>
      </w:tr>
      <w:tr w:rsidR="00A23853" w:rsidRPr="00872F1B" w14:paraId="0F45666B" w14:textId="77777777" w:rsidTr="00731E92">
        <w:tc>
          <w:tcPr>
            <w:tcW w:w="567" w:type="dxa"/>
            <w:tcBorders>
              <w:right w:val="single" w:sz="4" w:space="0" w:color="auto"/>
            </w:tcBorders>
            <w:vAlign w:val="center"/>
          </w:tcPr>
          <w:p w14:paraId="6A100E5F"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0504412F" w14:textId="77777777" w:rsidR="00A23853" w:rsidRPr="004C1E76" w:rsidRDefault="00A23853" w:rsidP="007046F2">
            <w:pPr>
              <w:spacing w:before="60" w:after="60"/>
              <w:rPr>
                <w:rFonts w:cs="Arial"/>
                <w:sz w:val="20"/>
              </w:rPr>
            </w:pPr>
            <w:r w:rsidRPr="004C1E76">
              <w:rPr>
                <w:rFonts w:cs="Arial"/>
                <w:sz w:val="20"/>
              </w:rPr>
              <w:t>Normalerweise verwendbares Zeichen</w:t>
            </w:r>
          </w:p>
        </w:tc>
      </w:tr>
    </w:tbl>
    <w:p w14:paraId="7476CF24" w14:textId="18E5F309" w:rsidR="00A23853" w:rsidRDefault="00A23853" w:rsidP="00A23853">
      <w:pPr>
        <w:pStyle w:val="Text"/>
      </w:pPr>
      <w:r>
        <w:t>Die Zeichentabelle gibt den Zeichensatz nur kategorisch wieder. In jedem Fall sind die Beschränkungen und Prüfmuster jedes einzelnen Datenfeldes zu beachten, vgl. Kap.</w:t>
      </w:r>
      <w:r w:rsidR="009502D1">
        <w:t xml:space="preserve"> </w:t>
      </w:r>
      <w:r w:rsidR="00955391">
        <w:fldChar w:fldCharType="begin"/>
      </w:r>
      <w:r w:rsidR="00955391">
        <w:instrText xml:space="preserve"> REF _Ref494108872 \r \h </w:instrText>
      </w:r>
      <w:r w:rsidR="00955391">
        <w:fldChar w:fldCharType="separate"/>
      </w:r>
      <w:r w:rsidR="00955391">
        <w:t>2.7</w:t>
      </w:r>
      <w:r w:rsidR="00955391">
        <w:fldChar w:fldCharType="end"/>
      </w:r>
      <w:r>
        <w:t>.</w:t>
      </w:r>
    </w:p>
    <w:p w14:paraId="48A9667A" w14:textId="77777777" w:rsidR="00DD787D" w:rsidRDefault="00DD787D" w:rsidP="00A23853">
      <w:pPr>
        <w:pStyle w:val="Text"/>
      </w:pPr>
    </w:p>
    <w:p w14:paraId="146E4207" w14:textId="28A465D1" w:rsidR="00646C36" w:rsidRDefault="00646C36" w:rsidP="006C7BCD">
      <w:pPr>
        <w:pStyle w:val="berschrift2"/>
        <w:tabs>
          <w:tab w:val="num" w:pos="576"/>
        </w:tabs>
      </w:pPr>
      <w:bookmarkStart w:id="1067" w:name="_Toc494110044"/>
      <w:bookmarkStart w:id="1068" w:name="_Toc475342617"/>
      <w:bookmarkStart w:id="1069" w:name="_Toc113265236"/>
      <w:bookmarkStart w:id="1070" w:name="_Ref464140070"/>
      <w:bookmarkStart w:id="1071" w:name="_Toc464140326"/>
      <w:r>
        <w:lastRenderedPageBreak/>
        <w:t>Zeichensatz ASCII</w:t>
      </w:r>
      <w:bookmarkEnd w:id="1067"/>
      <w:bookmarkEnd w:id="1068"/>
      <w:bookmarkEnd w:id="1069"/>
    </w:p>
    <w:p w14:paraId="64E7B8AB" w14:textId="3DDBD95D" w:rsidR="00646C36" w:rsidRPr="00646C36" w:rsidRDefault="00646C36" w:rsidP="00646C36">
      <w:pPr>
        <w:pStyle w:val="Text"/>
        <w:spacing w:after="120"/>
      </w:pPr>
      <w:r>
        <w:t>Die ersten 128 Zeichen der obigen Tabelle (U+0000 – U</w:t>
      </w:r>
      <w:r w:rsidR="009969BA">
        <w:t>+</w:t>
      </w:r>
      <w:r>
        <w:t>007F) entsprechen dem ASCII-Zeichensatz.</w:t>
      </w:r>
    </w:p>
    <w:p w14:paraId="0CF581BB" w14:textId="77777777" w:rsidR="00A23853" w:rsidRDefault="00A23853" w:rsidP="006C7BCD">
      <w:pPr>
        <w:pStyle w:val="berschrift2"/>
        <w:tabs>
          <w:tab w:val="num" w:pos="576"/>
        </w:tabs>
      </w:pPr>
      <w:bookmarkStart w:id="1072" w:name="_Toc494110045"/>
      <w:bookmarkStart w:id="1073" w:name="_Toc475342618"/>
      <w:bookmarkStart w:id="1074" w:name="_Toc113265237"/>
      <w:r w:rsidRPr="006C7BCD">
        <w:t>Zeichensatz</w:t>
      </w:r>
      <w:r>
        <w:t xml:space="preserve"> Unicode</w:t>
      </w:r>
      <w:bookmarkEnd w:id="1070"/>
      <w:bookmarkEnd w:id="1071"/>
      <w:bookmarkEnd w:id="1072"/>
      <w:bookmarkEnd w:id="1073"/>
      <w:bookmarkEnd w:id="1074"/>
    </w:p>
    <w:p w14:paraId="417E9AC1" w14:textId="520C0E7C" w:rsidR="00A23853" w:rsidRPr="00F157B8" w:rsidRDefault="00A23853" w:rsidP="00A23853">
      <w:pPr>
        <w:pStyle w:val="Text"/>
        <w:spacing w:after="120"/>
      </w:pPr>
      <w:r w:rsidRPr="00F157B8">
        <w:t xml:space="preserve">Auf eine vollständige Darstellung des Zeichensatzes wird aus Gründen des Umfangs verzichtet. </w:t>
      </w:r>
      <w:r w:rsidR="005566BB">
        <w:t xml:space="preserve">Für die Blöcke "Basic </w:t>
      </w:r>
      <w:proofErr w:type="spellStart"/>
      <w:r w:rsidR="005566BB">
        <w:t>Latin</w:t>
      </w:r>
      <w:proofErr w:type="spellEnd"/>
      <w:r w:rsidR="005566BB">
        <w:t>" (U+0000 - U+007F) und "Latin-1 Supplement"</w:t>
      </w:r>
      <w:r>
        <w:t xml:space="preserve"> (U+0080 - U+00FF), die zusammen inhaltlich mit ISO/IEC 8859-1 übereinstimmen, wird jedoch auf die Restriktion der nicht verwendbaren Zeichen von Anhang </w:t>
      </w:r>
      <w:r>
        <w:fldChar w:fldCharType="begin"/>
      </w:r>
      <w:r>
        <w:instrText xml:space="preserve"> REF _Ref464139717 \r \h </w:instrText>
      </w:r>
      <w:r>
        <w:fldChar w:fldCharType="separate"/>
      </w:r>
      <w:r w:rsidR="009502D1">
        <w:t>5</w:t>
      </w:r>
      <w:bookmarkStart w:id="1075" w:name="_Hlt494196529"/>
      <w:r w:rsidR="00955391">
        <w:t>.</w:t>
      </w:r>
      <w:bookmarkEnd w:id="1075"/>
      <w:r w:rsidR="00955391">
        <w:t>1</w:t>
      </w:r>
      <w:r>
        <w:fldChar w:fldCharType="end"/>
      </w:r>
      <w:r>
        <w:t xml:space="preserve"> verwiesen. Diese erstreckt sich für den grau hinterlegten Ausnahmefall auch auf alle nicht dargestellten Unicode-Blöcke.</w:t>
      </w:r>
    </w:p>
    <w:p w14:paraId="40912C7E" w14:textId="77777777" w:rsidR="00BC293D" w:rsidRDefault="00BC293D" w:rsidP="00F55A4E">
      <w:pPr>
        <w:pStyle w:val="Text"/>
        <w:spacing w:after="0"/>
        <w:ind w:left="0" w:firstLine="709"/>
        <w:jc w:val="both"/>
      </w:pPr>
    </w:p>
    <w:p w14:paraId="579A6422" w14:textId="77777777" w:rsidR="00F55A4E" w:rsidRDefault="00F55A4E" w:rsidP="00F55A4E">
      <w:pPr>
        <w:pStyle w:val="Text"/>
        <w:spacing w:after="0"/>
        <w:ind w:left="0" w:firstLine="709"/>
        <w:jc w:val="both"/>
      </w:pPr>
      <w:r>
        <w:t>Weitere Hinweise zum Zeichensatz Unicode:</w:t>
      </w:r>
    </w:p>
    <w:p w14:paraId="566E9BFC" w14:textId="1DEDF6AB" w:rsidR="00D205F7" w:rsidRDefault="00F55A4E" w:rsidP="00CD7AF6">
      <w:pPr>
        <w:pStyle w:val="Text"/>
        <w:spacing w:before="120" w:after="0"/>
        <w:jc w:val="both"/>
      </w:pPr>
      <w:r w:rsidRPr="00C41858">
        <w:t xml:space="preserve">Kombinierende Zeichen werden (z.B. bei Längenbewertungen) als eigenständige Zeichen </w:t>
      </w:r>
      <w:r>
        <w:t>betrachtet</w:t>
      </w:r>
      <w:r w:rsidRPr="00C41858">
        <w:t xml:space="preserve"> und nicht ihrem vorangestellten Grundzeichen zugerechnet.</w:t>
      </w:r>
    </w:p>
    <w:p w14:paraId="246AB2AE" w14:textId="77777777" w:rsidR="00D205F7" w:rsidRDefault="00D205F7" w:rsidP="00D205F7">
      <w:pPr>
        <w:pStyle w:val="berschrift2"/>
        <w:spacing w:line="480" w:lineRule="auto"/>
      </w:pPr>
      <w:bookmarkStart w:id="1076" w:name="_Toc113022137"/>
      <w:bookmarkStart w:id="1077" w:name="_Toc113265238"/>
      <w:r>
        <w:t>Unicode-Kategorie "Separator" und Unterkategorie "</w:t>
      </w:r>
      <w:r w:rsidRPr="005D5B03">
        <w:rPr>
          <w:rFonts w:ascii="Courier New" w:hAnsi="Courier New" w:cs="Courier New"/>
        </w:rPr>
        <w:t>Cc</w:t>
      </w:r>
      <w:r>
        <w:t>" (Control)</w:t>
      </w:r>
      <w:bookmarkEnd w:id="1076"/>
      <w:bookmarkEnd w:id="1077"/>
    </w:p>
    <w:p w14:paraId="14F1EFDF" w14:textId="39EF772F" w:rsidR="00D205F7" w:rsidRDefault="00D205F7" w:rsidP="00D205F7">
      <w:pPr>
        <w:spacing w:before="120" w:after="120"/>
        <w:ind w:left="709"/>
        <w:jc w:val="both"/>
      </w:pPr>
      <w:r w:rsidRPr="0056151A">
        <w:t xml:space="preserve">Die Unicode-Kategorie der Separatoren </w:t>
      </w:r>
      <w:r>
        <w:t>"</w:t>
      </w:r>
      <w:r w:rsidRPr="0056151A">
        <w:rPr>
          <w:rFonts w:ascii="Courier New" w:hAnsi="Courier New" w:cs="Courier New"/>
        </w:rPr>
        <w:t>Z</w:t>
      </w:r>
      <w:r>
        <w:t>"</w:t>
      </w:r>
      <w:r w:rsidRPr="0056151A">
        <w:t xml:space="preserve"> besteht aus der Vereinigung von drei im Folgenden aufgelisteten Unterkategorien. Die Unterkategorie </w:t>
      </w:r>
      <w:r>
        <w:t>"</w:t>
      </w:r>
      <w:r w:rsidRPr="0056151A">
        <w:rPr>
          <w:rFonts w:ascii="Courier New" w:hAnsi="Courier New" w:cs="Courier New"/>
        </w:rPr>
        <w:t>Cc</w:t>
      </w:r>
      <w:r>
        <w:t>"</w:t>
      </w:r>
      <w:r w:rsidRPr="0056151A">
        <w:t xml:space="preserve"> (Control) der Unicode-Kategorie Other </w:t>
      </w:r>
      <w:r>
        <w:t>"</w:t>
      </w:r>
      <w:r w:rsidRPr="0056151A">
        <w:rPr>
          <w:rFonts w:ascii="Courier New" w:hAnsi="Courier New" w:cs="Courier New"/>
        </w:rPr>
        <w:t>C</w:t>
      </w:r>
      <w:r>
        <w:t>"</w:t>
      </w:r>
      <w:r w:rsidRPr="0056151A">
        <w:t xml:space="preserve"> beinhaltet die in An</w:t>
      </w:r>
      <w:r w:rsidR="00555E70">
        <w:t>h</w:t>
      </w:r>
      <w:r w:rsidRPr="0056151A">
        <w:t xml:space="preserve">ang 5.1 ausgewiesenen nicht verwendbaren Zeichen. In XML-Schemata werden die Ausdrücke </w:t>
      </w:r>
      <w:r w:rsidRPr="0056151A">
        <w:rPr>
          <w:rFonts w:ascii="Courier New" w:hAnsi="Courier New" w:cs="Courier New"/>
        </w:rPr>
        <w:t>[^\p{Cc}]</w:t>
      </w:r>
      <w:r w:rsidRPr="0056151A">
        <w:t xml:space="preserve"> und </w:t>
      </w:r>
      <w:r w:rsidRPr="0056151A">
        <w:rPr>
          <w:rFonts w:ascii="Courier New" w:hAnsi="Courier New" w:cs="Courier New"/>
        </w:rPr>
        <w:t>[^\p{Z}\p{Cc}]</w:t>
      </w:r>
      <w:r w:rsidRPr="0056151A">
        <w:t xml:space="preserve"> verwendet. Der erstgenannte Ausdruck beinhaltet alle zulässigen Zeichen. Der zweite Ausdruck beinhaltet alle ansonsten zulässigen Zeichen mit Ausnahme der nachfolgend genannten Zeichen.</w:t>
      </w:r>
    </w:p>
    <w:p w14:paraId="376DCF89" w14:textId="77777777" w:rsidR="00D205F7" w:rsidRPr="0056151A" w:rsidRDefault="00D205F7" w:rsidP="00D205F7">
      <w:pPr>
        <w:spacing w:before="120" w:after="120"/>
        <w:ind w:left="709"/>
        <w:jc w:val="both"/>
      </w:pPr>
      <w:r w:rsidRPr="0056151A">
        <w:t xml:space="preserve">Unterkategorie </w:t>
      </w:r>
      <w:r>
        <w:t>"</w:t>
      </w:r>
      <w:proofErr w:type="spellStart"/>
      <w:r w:rsidRPr="0056151A">
        <w:rPr>
          <w:rFonts w:ascii="Courier New" w:hAnsi="Courier New" w:cs="Courier New"/>
        </w:rPr>
        <w:t>Zs</w:t>
      </w:r>
      <w:proofErr w:type="spellEnd"/>
      <w:r>
        <w:t>"</w:t>
      </w:r>
      <w:r w:rsidRPr="0056151A">
        <w:t xml:space="preserve"> </w:t>
      </w:r>
      <w:r>
        <w:t>(</w:t>
      </w:r>
      <w:r w:rsidRPr="0056151A">
        <w:t>Separator, Space</w:t>
      </w:r>
      <w:r>
        <w:t>)</w:t>
      </w:r>
    </w:p>
    <w:tbl>
      <w:tblPr>
        <w:tblStyle w:val="Tabellenraster"/>
        <w:tblW w:w="0" w:type="auto"/>
        <w:tblInd w:w="704" w:type="dxa"/>
        <w:tblLook w:val="04A0" w:firstRow="1" w:lastRow="0" w:firstColumn="1" w:lastColumn="0" w:noHBand="0" w:noVBand="1"/>
      </w:tblPr>
      <w:tblGrid>
        <w:gridCol w:w="1018"/>
        <w:gridCol w:w="2873"/>
      </w:tblGrid>
      <w:tr w:rsidR="00D205F7" w:rsidRPr="0056151A" w14:paraId="2B928926" w14:textId="77777777" w:rsidTr="008A015A">
        <w:trPr>
          <w:trHeight w:val="141"/>
        </w:trPr>
        <w:tc>
          <w:tcPr>
            <w:tcW w:w="1018" w:type="dxa"/>
          </w:tcPr>
          <w:p w14:paraId="0ABF870D" w14:textId="77777777" w:rsidR="00D205F7" w:rsidRPr="0056151A" w:rsidRDefault="00D205F7" w:rsidP="008A015A">
            <w:pPr>
              <w:spacing w:before="60" w:after="60" w:line="240" w:lineRule="exact"/>
              <w:rPr>
                <w:rFonts w:ascii="Courier New" w:hAnsi="Courier New" w:cs="Courier New"/>
                <w:sz w:val="20"/>
              </w:rPr>
            </w:pPr>
            <w:r w:rsidRPr="0056151A">
              <w:rPr>
                <w:rFonts w:ascii="Courier New" w:hAnsi="Courier New" w:cs="Courier New"/>
                <w:sz w:val="20"/>
              </w:rPr>
              <w:t>U+0020</w:t>
            </w:r>
            <w:r w:rsidRPr="0056151A">
              <w:rPr>
                <w:rFonts w:ascii="Courier New" w:hAnsi="Courier New" w:cs="Courier New"/>
                <w:sz w:val="20"/>
              </w:rPr>
              <w:br/>
              <w:t>U+00A0</w:t>
            </w:r>
          </w:p>
        </w:tc>
        <w:tc>
          <w:tcPr>
            <w:tcW w:w="2873" w:type="dxa"/>
          </w:tcPr>
          <w:p w14:paraId="70ACADC0" w14:textId="77777777" w:rsidR="00D205F7" w:rsidRPr="0056151A" w:rsidRDefault="00D205F7" w:rsidP="008A015A">
            <w:pPr>
              <w:spacing w:before="60" w:after="60" w:line="240" w:lineRule="exact"/>
              <w:rPr>
                <w:sz w:val="20"/>
              </w:rPr>
            </w:pPr>
            <w:proofErr w:type="spellStart"/>
            <w:r w:rsidRPr="0056151A">
              <w:rPr>
                <w:sz w:val="20"/>
              </w:rPr>
              <w:t>space</w:t>
            </w:r>
            <w:proofErr w:type="spellEnd"/>
            <w:r w:rsidRPr="0056151A">
              <w:rPr>
                <w:sz w:val="20"/>
              </w:rPr>
              <w:br/>
            </w:r>
            <w:proofErr w:type="spellStart"/>
            <w:r w:rsidRPr="0056151A">
              <w:rPr>
                <w:sz w:val="20"/>
              </w:rPr>
              <w:t>no</w:t>
            </w:r>
            <w:proofErr w:type="spellEnd"/>
            <w:r w:rsidRPr="0056151A">
              <w:rPr>
                <w:sz w:val="20"/>
              </w:rPr>
              <w:t xml:space="preserve">-break </w:t>
            </w:r>
            <w:proofErr w:type="spellStart"/>
            <w:r w:rsidRPr="0056151A">
              <w:rPr>
                <w:sz w:val="20"/>
              </w:rPr>
              <w:t>space</w:t>
            </w:r>
            <w:proofErr w:type="spellEnd"/>
          </w:p>
        </w:tc>
      </w:tr>
      <w:tr w:rsidR="00D205F7" w:rsidRPr="0056151A" w14:paraId="6F95CB5C" w14:textId="77777777" w:rsidTr="008A015A">
        <w:tc>
          <w:tcPr>
            <w:tcW w:w="1018" w:type="dxa"/>
          </w:tcPr>
          <w:p w14:paraId="2FA44DF3" w14:textId="77777777" w:rsidR="00D205F7" w:rsidRPr="0056151A" w:rsidRDefault="00D205F7" w:rsidP="008A015A">
            <w:pPr>
              <w:spacing w:before="60" w:after="60" w:line="240" w:lineRule="exact"/>
              <w:rPr>
                <w:rFonts w:ascii="Courier New" w:hAnsi="Courier New" w:cs="Courier New"/>
                <w:sz w:val="20"/>
              </w:rPr>
            </w:pPr>
            <w:r w:rsidRPr="0056151A">
              <w:rPr>
                <w:rFonts w:ascii="Courier New" w:hAnsi="Courier New" w:cs="Courier New"/>
                <w:sz w:val="20"/>
              </w:rPr>
              <w:t>U+1680</w:t>
            </w:r>
          </w:p>
        </w:tc>
        <w:tc>
          <w:tcPr>
            <w:tcW w:w="2873" w:type="dxa"/>
          </w:tcPr>
          <w:p w14:paraId="4D4F2045" w14:textId="77777777" w:rsidR="00D205F7" w:rsidRPr="0056151A" w:rsidRDefault="00D205F7" w:rsidP="008A015A">
            <w:pPr>
              <w:spacing w:before="60" w:after="60" w:line="240" w:lineRule="exact"/>
              <w:rPr>
                <w:sz w:val="20"/>
              </w:rPr>
            </w:pPr>
            <w:proofErr w:type="spellStart"/>
            <w:r w:rsidRPr="0056151A">
              <w:rPr>
                <w:sz w:val="20"/>
              </w:rPr>
              <w:t>ogham</w:t>
            </w:r>
            <w:proofErr w:type="spellEnd"/>
            <w:r w:rsidRPr="0056151A">
              <w:rPr>
                <w:sz w:val="20"/>
              </w:rPr>
              <w:t xml:space="preserve"> </w:t>
            </w:r>
            <w:proofErr w:type="spellStart"/>
            <w:r w:rsidRPr="0056151A">
              <w:rPr>
                <w:sz w:val="20"/>
              </w:rPr>
              <w:t>space</w:t>
            </w:r>
            <w:proofErr w:type="spellEnd"/>
            <w:r w:rsidRPr="0056151A">
              <w:rPr>
                <w:sz w:val="20"/>
              </w:rPr>
              <w:t xml:space="preserve"> </w:t>
            </w:r>
            <w:proofErr w:type="spellStart"/>
            <w:r w:rsidRPr="0056151A">
              <w:rPr>
                <w:sz w:val="20"/>
              </w:rPr>
              <w:t>mark</w:t>
            </w:r>
            <w:proofErr w:type="spellEnd"/>
          </w:p>
        </w:tc>
      </w:tr>
      <w:tr w:rsidR="00D205F7" w:rsidRPr="0056151A" w14:paraId="2A786121" w14:textId="77777777" w:rsidTr="008A015A">
        <w:tc>
          <w:tcPr>
            <w:tcW w:w="1018" w:type="dxa"/>
          </w:tcPr>
          <w:p w14:paraId="60A76F86" w14:textId="77777777" w:rsidR="00D205F7" w:rsidRPr="0056151A" w:rsidRDefault="00D205F7" w:rsidP="008A015A">
            <w:pPr>
              <w:spacing w:before="60" w:after="60" w:line="240" w:lineRule="exact"/>
              <w:rPr>
                <w:rFonts w:ascii="Courier New" w:hAnsi="Courier New" w:cs="Courier New"/>
                <w:sz w:val="20"/>
              </w:rPr>
            </w:pPr>
            <w:r w:rsidRPr="0056151A">
              <w:rPr>
                <w:rFonts w:ascii="Courier New" w:hAnsi="Courier New" w:cs="Courier New"/>
                <w:sz w:val="20"/>
              </w:rPr>
              <w:t>U+2000</w:t>
            </w:r>
            <w:r w:rsidRPr="0056151A">
              <w:rPr>
                <w:rFonts w:ascii="Courier New" w:hAnsi="Courier New" w:cs="Courier New"/>
                <w:sz w:val="20"/>
              </w:rPr>
              <w:br/>
              <w:t>U+2001</w:t>
            </w:r>
            <w:r w:rsidRPr="0056151A">
              <w:rPr>
                <w:rFonts w:ascii="Courier New" w:hAnsi="Courier New" w:cs="Courier New"/>
                <w:sz w:val="20"/>
              </w:rPr>
              <w:br/>
              <w:t>U+2002</w:t>
            </w:r>
            <w:r w:rsidRPr="0056151A">
              <w:rPr>
                <w:rFonts w:ascii="Courier New" w:hAnsi="Courier New" w:cs="Courier New"/>
                <w:sz w:val="20"/>
              </w:rPr>
              <w:br/>
              <w:t>U+2003</w:t>
            </w:r>
            <w:r w:rsidRPr="0056151A">
              <w:rPr>
                <w:rFonts w:ascii="Courier New" w:hAnsi="Courier New" w:cs="Courier New"/>
                <w:sz w:val="20"/>
              </w:rPr>
              <w:br/>
              <w:t>U+2004</w:t>
            </w:r>
            <w:r w:rsidRPr="0056151A">
              <w:rPr>
                <w:rFonts w:ascii="Courier New" w:hAnsi="Courier New" w:cs="Courier New"/>
                <w:sz w:val="20"/>
              </w:rPr>
              <w:br/>
              <w:t>U+2005</w:t>
            </w:r>
            <w:r w:rsidRPr="0056151A">
              <w:rPr>
                <w:rFonts w:ascii="Courier New" w:hAnsi="Courier New" w:cs="Courier New"/>
                <w:sz w:val="20"/>
              </w:rPr>
              <w:br/>
              <w:t>U+2006</w:t>
            </w:r>
            <w:r w:rsidRPr="0056151A">
              <w:rPr>
                <w:rFonts w:ascii="Courier New" w:hAnsi="Courier New" w:cs="Courier New"/>
                <w:sz w:val="20"/>
              </w:rPr>
              <w:br/>
              <w:t>U+2007</w:t>
            </w:r>
            <w:r w:rsidRPr="0056151A">
              <w:rPr>
                <w:rFonts w:ascii="Courier New" w:hAnsi="Courier New" w:cs="Courier New"/>
                <w:sz w:val="20"/>
              </w:rPr>
              <w:br/>
              <w:t>U+2008</w:t>
            </w:r>
            <w:r w:rsidRPr="0056151A">
              <w:rPr>
                <w:rFonts w:ascii="Courier New" w:hAnsi="Courier New" w:cs="Courier New"/>
                <w:sz w:val="20"/>
              </w:rPr>
              <w:br/>
              <w:t>U+2009</w:t>
            </w:r>
            <w:r w:rsidRPr="0056151A">
              <w:rPr>
                <w:rFonts w:ascii="Courier New" w:hAnsi="Courier New" w:cs="Courier New"/>
                <w:sz w:val="20"/>
              </w:rPr>
              <w:br/>
              <w:t>U+200A</w:t>
            </w:r>
          </w:p>
        </w:tc>
        <w:tc>
          <w:tcPr>
            <w:tcW w:w="2873" w:type="dxa"/>
          </w:tcPr>
          <w:p w14:paraId="126E3F20" w14:textId="77777777" w:rsidR="00D205F7" w:rsidRPr="0056151A" w:rsidRDefault="00D205F7" w:rsidP="008A015A">
            <w:pPr>
              <w:spacing w:before="60" w:after="60" w:line="240" w:lineRule="exact"/>
              <w:rPr>
                <w:sz w:val="20"/>
              </w:rPr>
            </w:pPr>
            <w:r w:rsidRPr="0056151A">
              <w:rPr>
                <w:sz w:val="20"/>
              </w:rPr>
              <w:t xml:space="preserve">en </w:t>
            </w:r>
            <w:proofErr w:type="spellStart"/>
            <w:r w:rsidRPr="0056151A">
              <w:rPr>
                <w:sz w:val="20"/>
              </w:rPr>
              <w:t>quad</w:t>
            </w:r>
            <w:proofErr w:type="spellEnd"/>
            <w:r w:rsidRPr="0056151A">
              <w:rPr>
                <w:sz w:val="20"/>
              </w:rPr>
              <w:br/>
            </w:r>
            <w:proofErr w:type="spellStart"/>
            <w:r w:rsidRPr="0056151A">
              <w:rPr>
                <w:sz w:val="20"/>
              </w:rPr>
              <w:t>em</w:t>
            </w:r>
            <w:proofErr w:type="spellEnd"/>
            <w:r w:rsidRPr="0056151A">
              <w:rPr>
                <w:sz w:val="20"/>
              </w:rPr>
              <w:t xml:space="preserve"> </w:t>
            </w:r>
            <w:proofErr w:type="spellStart"/>
            <w:r w:rsidRPr="0056151A">
              <w:rPr>
                <w:sz w:val="20"/>
              </w:rPr>
              <w:t>quad</w:t>
            </w:r>
            <w:proofErr w:type="spellEnd"/>
            <w:r w:rsidRPr="0056151A">
              <w:rPr>
                <w:sz w:val="20"/>
              </w:rPr>
              <w:br/>
              <w:t xml:space="preserve">en </w:t>
            </w:r>
            <w:proofErr w:type="spellStart"/>
            <w:r w:rsidRPr="0056151A">
              <w:rPr>
                <w:sz w:val="20"/>
              </w:rPr>
              <w:t>space</w:t>
            </w:r>
            <w:proofErr w:type="spellEnd"/>
            <w:r w:rsidRPr="0056151A">
              <w:rPr>
                <w:sz w:val="20"/>
              </w:rPr>
              <w:br/>
            </w:r>
            <w:proofErr w:type="spellStart"/>
            <w:r w:rsidRPr="0056151A">
              <w:rPr>
                <w:sz w:val="20"/>
              </w:rPr>
              <w:t>em</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three</w:t>
            </w:r>
            <w:proofErr w:type="spellEnd"/>
            <w:r w:rsidRPr="0056151A">
              <w:rPr>
                <w:sz w:val="20"/>
              </w:rPr>
              <w:t>-per-</w:t>
            </w:r>
            <w:proofErr w:type="spellStart"/>
            <w:r w:rsidRPr="0056151A">
              <w:rPr>
                <w:sz w:val="20"/>
              </w:rPr>
              <w:t>em</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four</w:t>
            </w:r>
            <w:proofErr w:type="spellEnd"/>
            <w:r w:rsidRPr="0056151A">
              <w:rPr>
                <w:sz w:val="20"/>
              </w:rPr>
              <w:t>-per-</w:t>
            </w:r>
            <w:proofErr w:type="spellStart"/>
            <w:r w:rsidRPr="0056151A">
              <w:rPr>
                <w:sz w:val="20"/>
              </w:rPr>
              <w:t>em</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six</w:t>
            </w:r>
            <w:proofErr w:type="spellEnd"/>
            <w:r w:rsidRPr="0056151A">
              <w:rPr>
                <w:sz w:val="20"/>
              </w:rPr>
              <w:t>-per-</w:t>
            </w:r>
            <w:proofErr w:type="spellStart"/>
            <w:r w:rsidRPr="0056151A">
              <w:rPr>
                <w:sz w:val="20"/>
              </w:rPr>
              <w:t>em</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figure</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punctuation</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thin</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hair</w:t>
            </w:r>
            <w:proofErr w:type="spellEnd"/>
            <w:r w:rsidRPr="0056151A">
              <w:rPr>
                <w:sz w:val="20"/>
              </w:rPr>
              <w:t xml:space="preserve"> </w:t>
            </w:r>
            <w:proofErr w:type="spellStart"/>
            <w:r w:rsidRPr="0056151A">
              <w:rPr>
                <w:sz w:val="20"/>
              </w:rPr>
              <w:t>space</w:t>
            </w:r>
            <w:proofErr w:type="spellEnd"/>
          </w:p>
        </w:tc>
      </w:tr>
      <w:tr w:rsidR="00D205F7" w:rsidRPr="0056151A" w14:paraId="1FB96379" w14:textId="77777777" w:rsidTr="008A015A">
        <w:tc>
          <w:tcPr>
            <w:tcW w:w="1018" w:type="dxa"/>
          </w:tcPr>
          <w:p w14:paraId="6732F2CC" w14:textId="77777777" w:rsidR="00D205F7" w:rsidRPr="0056151A" w:rsidRDefault="00D205F7" w:rsidP="008A015A">
            <w:pPr>
              <w:spacing w:before="60" w:after="60" w:line="240" w:lineRule="exact"/>
              <w:rPr>
                <w:rFonts w:ascii="Courier New" w:hAnsi="Courier New" w:cs="Courier New"/>
                <w:sz w:val="20"/>
              </w:rPr>
            </w:pPr>
            <w:r w:rsidRPr="0056151A">
              <w:rPr>
                <w:rFonts w:ascii="Courier New" w:hAnsi="Courier New" w:cs="Courier New"/>
                <w:sz w:val="20"/>
              </w:rPr>
              <w:t>U+202F</w:t>
            </w:r>
          </w:p>
        </w:tc>
        <w:tc>
          <w:tcPr>
            <w:tcW w:w="2873" w:type="dxa"/>
          </w:tcPr>
          <w:p w14:paraId="289964B6" w14:textId="77777777" w:rsidR="00D205F7" w:rsidRPr="0056151A" w:rsidRDefault="00D205F7" w:rsidP="008A015A">
            <w:pPr>
              <w:spacing w:before="60" w:after="60" w:line="240" w:lineRule="exact"/>
              <w:rPr>
                <w:sz w:val="20"/>
              </w:rPr>
            </w:pPr>
            <w:proofErr w:type="spellStart"/>
            <w:r w:rsidRPr="0056151A">
              <w:rPr>
                <w:sz w:val="20"/>
              </w:rPr>
              <w:t>narrow</w:t>
            </w:r>
            <w:proofErr w:type="spellEnd"/>
            <w:r w:rsidRPr="0056151A">
              <w:rPr>
                <w:sz w:val="20"/>
              </w:rPr>
              <w:t xml:space="preserve"> </w:t>
            </w:r>
            <w:proofErr w:type="spellStart"/>
            <w:r w:rsidRPr="0056151A">
              <w:rPr>
                <w:sz w:val="20"/>
              </w:rPr>
              <w:t>no</w:t>
            </w:r>
            <w:proofErr w:type="spellEnd"/>
            <w:r w:rsidRPr="0056151A">
              <w:rPr>
                <w:sz w:val="20"/>
              </w:rPr>
              <w:t xml:space="preserve">-break </w:t>
            </w:r>
            <w:proofErr w:type="spellStart"/>
            <w:r w:rsidRPr="0056151A">
              <w:rPr>
                <w:sz w:val="20"/>
              </w:rPr>
              <w:t>space</w:t>
            </w:r>
            <w:proofErr w:type="spellEnd"/>
          </w:p>
        </w:tc>
      </w:tr>
      <w:tr w:rsidR="00D205F7" w:rsidRPr="0056151A" w14:paraId="10BDFAC8" w14:textId="77777777" w:rsidTr="008A015A">
        <w:tc>
          <w:tcPr>
            <w:tcW w:w="1018" w:type="dxa"/>
          </w:tcPr>
          <w:p w14:paraId="2629EC21" w14:textId="77777777" w:rsidR="00D205F7" w:rsidRPr="0056151A" w:rsidRDefault="00D205F7" w:rsidP="008A015A">
            <w:pPr>
              <w:spacing w:before="60" w:after="60" w:line="240" w:lineRule="exact"/>
              <w:rPr>
                <w:rFonts w:ascii="Courier New" w:hAnsi="Courier New" w:cs="Courier New"/>
                <w:sz w:val="20"/>
              </w:rPr>
            </w:pPr>
            <w:r w:rsidRPr="0056151A">
              <w:rPr>
                <w:rFonts w:ascii="Courier New" w:hAnsi="Courier New" w:cs="Courier New"/>
                <w:sz w:val="20"/>
              </w:rPr>
              <w:t>U+205F</w:t>
            </w:r>
          </w:p>
        </w:tc>
        <w:tc>
          <w:tcPr>
            <w:tcW w:w="2873" w:type="dxa"/>
          </w:tcPr>
          <w:p w14:paraId="3154794B" w14:textId="77777777" w:rsidR="00D205F7" w:rsidRPr="0056151A" w:rsidRDefault="00D205F7" w:rsidP="008A015A">
            <w:pPr>
              <w:spacing w:before="60" w:after="60" w:line="240" w:lineRule="exact"/>
              <w:rPr>
                <w:sz w:val="20"/>
              </w:rPr>
            </w:pPr>
            <w:r w:rsidRPr="0056151A">
              <w:rPr>
                <w:sz w:val="20"/>
              </w:rPr>
              <w:t xml:space="preserve">medium </w:t>
            </w:r>
            <w:proofErr w:type="spellStart"/>
            <w:r w:rsidRPr="0056151A">
              <w:rPr>
                <w:sz w:val="20"/>
              </w:rPr>
              <w:t>mathematical</w:t>
            </w:r>
            <w:proofErr w:type="spellEnd"/>
            <w:r w:rsidRPr="0056151A">
              <w:rPr>
                <w:sz w:val="20"/>
              </w:rPr>
              <w:t xml:space="preserve"> </w:t>
            </w:r>
            <w:proofErr w:type="spellStart"/>
            <w:r w:rsidRPr="0056151A">
              <w:rPr>
                <w:sz w:val="20"/>
              </w:rPr>
              <w:t>space</w:t>
            </w:r>
            <w:proofErr w:type="spellEnd"/>
          </w:p>
        </w:tc>
      </w:tr>
      <w:tr w:rsidR="00D205F7" w:rsidRPr="0056151A" w14:paraId="279A4931" w14:textId="77777777" w:rsidTr="008A015A">
        <w:tc>
          <w:tcPr>
            <w:tcW w:w="1018" w:type="dxa"/>
          </w:tcPr>
          <w:p w14:paraId="634A7789" w14:textId="77777777" w:rsidR="00D205F7" w:rsidRPr="0056151A" w:rsidRDefault="00D205F7" w:rsidP="008A015A">
            <w:pPr>
              <w:spacing w:before="60" w:after="60" w:line="240" w:lineRule="exact"/>
              <w:rPr>
                <w:rFonts w:ascii="Courier New" w:hAnsi="Courier New" w:cs="Courier New"/>
                <w:sz w:val="20"/>
              </w:rPr>
            </w:pPr>
            <w:r w:rsidRPr="0056151A">
              <w:rPr>
                <w:rFonts w:ascii="Courier New" w:hAnsi="Courier New" w:cs="Courier New"/>
                <w:sz w:val="20"/>
              </w:rPr>
              <w:t>U+3000</w:t>
            </w:r>
          </w:p>
        </w:tc>
        <w:tc>
          <w:tcPr>
            <w:tcW w:w="2873" w:type="dxa"/>
          </w:tcPr>
          <w:p w14:paraId="3AD8BB68" w14:textId="77777777" w:rsidR="00D205F7" w:rsidRPr="0056151A" w:rsidRDefault="00D205F7" w:rsidP="008A015A">
            <w:pPr>
              <w:spacing w:before="60" w:after="60" w:line="240" w:lineRule="exact"/>
              <w:rPr>
                <w:sz w:val="20"/>
              </w:rPr>
            </w:pPr>
            <w:proofErr w:type="spellStart"/>
            <w:r w:rsidRPr="0056151A">
              <w:rPr>
                <w:sz w:val="20"/>
              </w:rPr>
              <w:t>ideographic</w:t>
            </w:r>
            <w:proofErr w:type="spellEnd"/>
            <w:r w:rsidRPr="0056151A">
              <w:rPr>
                <w:sz w:val="20"/>
              </w:rPr>
              <w:t xml:space="preserve"> </w:t>
            </w:r>
            <w:proofErr w:type="spellStart"/>
            <w:r w:rsidRPr="0056151A">
              <w:rPr>
                <w:sz w:val="20"/>
              </w:rPr>
              <w:t>space</w:t>
            </w:r>
            <w:proofErr w:type="spellEnd"/>
          </w:p>
        </w:tc>
      </w:tr>
    </w:tbl>
    <w:p w14:paraId="58CC399F" w14:textId="77777777" w:rsidR="00242293" w:rsidRDefault="00242293" w:rsidP="00D205F7">
      <w:pPr>
        <w:spacing w:before="120" w:after="120"/>
        <w:ind w:left="709"/>
        <w:jc w:val="both"/>
      </w:pPr>
    </w:p>
    <w:p w14:paraId="70500B92" w14:textId="77777777" w:rsidR="00242293" w:rsidRDefault="00242293">
      <w:r>
        <w:br w:type="page"/>
      </w:r>
    </w:p>
    <w:p w14:paraId="64F6B06B" w14:textId="2DCB6E37" w:rsidR="00D205F7" w:rsidRPr="0056151A" w:rsidRDefault="00D205F7" w:rsidP="00D205F7">
      <w:pPr>
        <w:spacing w:before="120" w:after="120"/>
        <w:ind w:left="709"/>
        <w:jc w:val="both"/>
      </w:pPr>
      <w:r w:rsidRPr="0056151A">
        <w:lastRenderedPageBreak/>
        <w:t xml:space="preserve">Unterkategorie </w:t>
      </w:r>
      <w:r>
        <w:t>"</w:t>
      </w:r>
      <w:proofErr w:type="spellStart"/>
      <w:r w:rsidRPr="0056151A">
        <w:rPr>
          <w:rFonts w:ascii="Courier New" w:hAnsi="Courier New" w:cs="Courier New"/>
        </w:rPr>
        <w:t>Zl</w:t>
      </w:r>
      <w:proofErr w:type="spellEnd"/>
      <w:r>
        <w:t>"</w:t>
      </w:r>
      <w:r w:rsidRPr="0056151A">
        <w:t xml:space="preserve"> </w:t>
      </w:r>
      <w:r>
        <w:t>(</w:t>
      </w:r>
      <w:r w:rsidRPr="0056151A">
        <w:t>Separator, Line</w:t>
      </w:r>
      <w:r>
        <w:t>)</w:t>
      </w:r>
    </w:p>
    <w:tbl>
      <w:tblPr>
        <w:tblStyle w:val="Tabellenraster"/>
        <w:tblW w:w="0" w:type="auto"/>
        <w:tblInd w:w="704" w:type="dxa"/>
        <w:tblLook w:val="04A0" w:firstRow="1" w:lastRow="0" w:firstColumn="1" w:lastColumn="0" w:noHBand="0" w:noVBand="1"/>
      </w:tblPr>
      <w:tblGrid>
        <w:gridCol w:w="1018"/>
        <w:gridCol w:w="2873"/>
      </w:tblGrid>
      <w:tr w:rsidR="00D205F7" w:rsidRPr="0056151A" w14:paraId="351CEBFA" w14:textId="77777777" w:rsidTr="008A015A">
        <w:tc>
          <w:tcPr>
            <w:tcW w:w="1018" w:type="dxa"/>
          </w:tcPr>
          <w:p w14:paraId="66DAEDFB" w14:textId="77777777" w:rsidR="00D205F7" w:rsidRPr="0056151A" w:rsidRDefault="00D205F7" w:rsidP="008A015A">
            <w:pPr>
              <w:spacing w:before="60" w:after="60" w:line="240" w:lineRule="exact"/>
              <w:rPr>
                <w:rFonts w:ascii="Courier New" w:hAnsi="Courier New" w:cs="Courier New"/>
                <w:sz w:val="20"/>
              </w:rPr>
            </w:pPr>
            <w:r w:rsidRPr="0056151A">
              <w:rPr>
                <w:rFonts w:ascii="Courier New" w:hAnsi="Courier New" w:cs="Courier New"/>
                <w:sz w:val="20"/>
              </w:rPr>
              <w:t>U+2028</w:t>
            </w:r>
          </w:p>
        </w:tc>
        <w:tc>
          <w:tcPr>
            <w:tcW w:w="2873" w:type="dxa"/>
          </w:tcPr>
          <w:p w14:paraId="77E8B2B6" w14:textId="77777777" w:rsidR="00D205F7" w:rsidRPr="0056151A" w:rsidRDefault="00D205F7" w:rsidP="008A015A">
            <w:pPr>
              <w:spacing w:before="60" w:after="60" w:line="240" w:lineRule="exact"/>
              <w:rPr>
                <w:sz w:val="20"/>
              </w:rPr>
            </w:pPr>
            <w:proofErr w:type="spellStart"/>
            <w:r w:rsidRPr="0056151A">
              <w:rPr>
                <w:sz w:val="20"/>
              </w:rPr>
              <w:t>line</w:t>
            </w:r>
            <w:proofErr w:type="spellEnd"/>
            <w:r w:rsidRPr="0056151A">
              <w:rPr>
                <w:sz w:val="20"/>
              </w:rPr>
              <w:t xml:space="preserve"> </w:t>
            </w:r>
            <w:proofErr w:type="spellStart"/>
            <w:r w:rsidRPr="0056151A">
              <w:rPr>
                <w:sz w:val="20"/>
              </w:rPr>
              <w:t>separator</w:t>
            </w:r>
            <w:proofErr w:type="spellEnd"/>
          </w:p>
        </w:tc>
      </w:tr>
    </w:tbl>
    <w:p w14:paraId="3195930A" w14:textId="77777777" w:rsidR="00D205F7" w:rsidRPr="0056151A" w:rsidRDefault="00D205F7" w:rsidP="00D205F7">
      <w:pPr>
        <w:spacing w:before="120" w:after="120"/>
        <w:ind w:left="709"/>
        <w:jc w:val="both"/>
      </w:pPr>
      <w:r w:rsidRPr="0056151A">
        <w:t xml:space="preserve">Unterkategorie </w:t>
      </w:r>
      <w:r>
        <w:t>"</w:t>
      </w:r>
      <w:proofErr w:type="spellStart"/>
      <w:r w:rsidRPr="0056151A">
        <w:rPr>
          <w:rFonts w:ascii="Courier New" w:hAnsi="Courier New" w:cs="Courier New"/>
        </w:rPr>
        <w:t>Zp</w:t>
      </w:r>
      <w:proofErr w:type="spellEnd"/>
      <w:r>
        <w:t>"</w:t>
      </w:r>
      <w:r w:rsidRPr="0056151A">
        <w:t xml:space="preserve"> </w:t>
      </w:r>
      <w:r>
        <w:t>(</w:t>
      </w:r>
      <w:r w:rsidRPr="0056151A">
        <w:t>Separator, Paragraph</w:t>
      </w:r>
      <w:r>
        <w:t>)</w:t>
      </w:r>
    </w:p>
    <w:tbl>
      <w:tblPr>
        <w:tblStyle w:val="Tabellenraster"/>
        <w:tblW w:w="0" w:type="auto"/>
        <w:tblInd w:w="704" w:type="dxa"/>
        <w:tblLook w:val="04A0" w:firstRow="1" w:lastRow="0" w:firstColumn="1" w:lastColumn="0" w:noHBand="0" w:noVBand="1"/>
      </w:tblPr>
      <w:tblGrid>
        <w:gridCol w:w="1018"/>
        <w:gridCol w:w="2873"/>
      </w:tblGrid>
      <w:tr w:rsidR="00D205F7" w:rsidRPr="0056151A" w14:paraId="07C10473" w14:textId="77777777" w:rsidTr="008A015A">
        <w:tc>
          <w:tcPr>
            <w:tcW w:w="1018" w:type="dxa"/>
          </w:tcPr>
          <w:p w14:paraId="5236A978" w14:textId="77777777" w:rsidR="00D205F7" w:rsidRPr="0056151A" w:rsidRDefault="00D205F7" w:rsidP="008A015A">
            <w:pPr>
              <w:spacing w:before="60" w:after="60" w:line="240" w:lineRule="exact"/>
              <w:rPr>
                <w:rFonts w:ascii="Courier New" w:hAnsi="Courier New" w:cs="Courier New"/>
                <w:sz w:val="20"/>
              </w:rPr>
            </w:pPr>
            <w:r w:rsidRPr="0056151A">
              <w:rPr>
                <w:rFonts w:ascii="Courier New" w:hAnsi="Courier New" w:cs="Courier New"/>
                <w:sz w:val="20"/>
              </w:rPr>
              <w:t>U+2029</w:t>
            </w:r>
          </w:p>
        </w:tc>
        <w:tc>
          <w:tcPr>
            <w:tcW w:w="2873" w:type="dxa"/>
          </w:tcPr>
          <w:p w14:paraId="16103B56" w14:textId="77777777" w:rsidR="00D205F7" w:rsidRPr="0056151A" w:rsidRDefault="00D205F7" w:rsidP="008A015A">
            <w:pPr>
              <w:spacing w:before="60" w:after="60" w:line="240" w:lineRule="exact"/>
              <w:rPr>
                <w:sz w:val="20"/>
              </w:rPr>
            </w:pPr>
            <w:proofErr w:type="spellStart"/>
            <w:r w:rsidRPr="0056151A">
              <w:rPr>
                <w:sz w:val="20"/>
              </w:rPr>
              <w:t>paragraph</w:t>
            </w:r>
            <w:proofErr w:type="spellEnd"/>
            <w:r w:rsidRPr="0056151A">
              <w:rPr>
                <w:sz w:val="20"/>
              </w:rPr>
              <w:t xml:space="preserve"> </w:t>
            </w:r>
            <w:proofErr w:type="spellStart"/>
            <w:r w:rsidRPr="0056151A">
              <w:rPr>
                <w:sz w:val="20"/>
              </w:rPr>
              <w:t>separator</w:t>
            </w:r>
            <w:proofErr w:type="spellEnd"/>
          </w:p>
        </w:tc>
      </w:tr>
    </w:tbl>
    <w:p w14:paraId="7C087FC3" w14:textId="77777777" w:rsidR="00D205F7" w:rsidRPr="00D205F7" w:rsidRDefault="00D205F7" w:rsidP="00D205F7"/>
    <w:p w14:paraId="016B8D29" w14:textId="77777777" w:rsidR="00D468C1" w:rsidRDefault="00D468C1" w:rsidP="00D468C1">
      <w:pPr>
        <w:rPr>
          <w:snapToGrid w:val="0"/>
        </w:rPr>
      </w:pPr>
    </w:p>
    <w:sectPr w:rsidR="00D468C1" w:rsidSect="00796527">
      <w:pgSz w:w="11899" w:h="16824"/>
      <w:pgMar w:top="1134" w:right="851" w:bottom="1134"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BCB48" w14:textId="77777777" w:rsidR="0060797B" w:rsidRDefault="0060797B">
      <w:r>
        <w:separator/>
      </w:r>
    </w:p>
  </w:endnote>
  <w:endnote w:type="continuationSeparator" w:id="0">
    <w:p w14:paraId="0538FB58" w14:textId="77777777" w:rsidR="0060797B" w:rsidRDefault="0060797B">
      <w:r>
        <w:continuationSeparator/>
      </w:r>
    </w:p>
  </w:endnote>
  <w:endnote w:type="continuationNotice" w:id="1">
    <w:p w14:paraId="3D573929" w14:textId="77777777" w:rsidR="0060797B" w:rsidRDefault="00607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60797B" w14:paraId="184E0433" w14:textId="77777777">
      <w:trPr>
        <w:cantSplit/>
      </w:trPr>
      <w:tc>
        <w:tcPr>
          <w:tcW w:w="9644" w:type="dxa"/>
          <w:gridSpan w:val="4"/>
          <w:tcBorders>
            <w:top w:val="nil"/>
            <w:left w:val="nil"/>
            <w:bottom w:val="nil"/>
            <w:right w:val="nil"/>
          </w:tcBorders>
          <w:shd w:val="clear" w:color="auto" w:fill="FFFFFF"/>
        </w:tcPr>
        <w:p w14:paraId="51DFF886" w14:textId="77777777" w:rsidR="0060797B" w:rsidRDefault="0060797B" w:rsidP="002053B1">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60797B" w14:paraId="219C09B1" w14:textId="77777777">
      <w:trPr>
        <w:cantSplit/>
      </w:trPr>
      <w:tc>
        <w:tcPr>
          <w:tcW w:w="9644" w:type="dxa"/>
          <w:gridSpan w:val="4"/>
          <w:tcBorders>
            <w:top w:val="single" w:sz="12" w:space="0" w:color="000000"/>
            <w:left w:val="nil"/>
            <w:bottom w:val="nil"/>
            <w:right w:val="nil"/>
          </w:tcBorders>
          <w:shd w:val="clear" w:color="auto" w:fill="FFFFFF"/>
        </w:tcPr>
        <w:p w14:paraId="0403D200" w14:textId="5C3DC291" w:rsidR="0060797B" w:rsidRDefault="0060797B" w:rsidP="009569E6">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w:t>
          </w:r>
          <w:r>
            <w:rPr>
              <w:noProof/>
              <w:sz w:val="16"/>
              <w:szCs w:val="16"/>
            </w:rPr>
            <w:tab/>
          </w:r>
        </w:p>
      </w:tc>
    </w:tr>
    <w:tr w:rsidR="0060797B" w14:paraId="64F3D0B3" w14:textId="77777777">
      <w:trPr>
        <w:cantSplit/>
      </w:trPr>
      <w:tc>
        <w:tcPr>
          <w:tcW w:w="2408" w:type="dxa"/>
          <w:tcBorders>
            <w:top w:val="nil"/>
            <w:left w:val="nil"/>
            <w:bottom w:val="nil"/>
            <w:right w:val="nil"/>
          </w:tcBorders>
          <w:shd w:val="clear" w:color="auto" w:fill="FFFFFF"/>
        </w:tcPr>
        <w:p w14:paraId="7A2C8DE9" w14:textId="77777777" w:rsidR="0060797B" w:rsidRDefault="0060797B" w:rsidP="002053B1">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1A4D0FD8" w14:textId="77777777" w:rsidR="0060797B" w:rsidRDefault="0060797B" w:rsidP="002053B1">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19659009" w14:textId="77777777" w:rsidR="0060797B" w:rsidRDefault="0060797B" w:rsidP="002053B1">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68537672" w14:textId="77777777" w:rsidR="0060797B" w:rsidRDefault="0060797B" w:rsidP="002053B1">
          <w:pPr>
            <w:widowControl w:val="0"/>
            <w:autoSpaceDE w:val="0"/>
            <w:autoSpaceDN w:val="0"/>
            <w:adjustRightInd w:val="0"/>
            <w:rPr>
              <w:noProof/>
              <w:sz w:val="16"/>
              <w:szCs w:val="16"/>
            </w:rPr>
          </w:pPr>
        </w:p>
      </w:tc>
    </w:tr>
    <w:tr w:rsidR="0060797B" w14:paraId="51A125C4" w14:textId="77777777">
      <w:trPr>
        <w:cantSplit/>
      </w:trPr>
      <w:tc>
        <w:tcPr>
          <w:tcW w:w="2408" w:type="dxa"/>
          <w:tcBorders>
            <w:top w:val="nil"/>
            <w:left w:val="nil"/>
            <w:bottom w:val="nil"/>
            <w:right w:val="nil"/>
          </w:tcBorders>
          <w:shd w:val="clear" w:color="auto" w:fill="FFFFFF"/>
        </w:tcPr>
        <w:p w14:paraId="789A4255" w14:textId="77777777" w:rsidR="0060797B" w:rsidRDefault="0060797B" w:rsidP="002053B1">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50EFB8E1" w14:textId="07A1CFF2" w:rsidR="0060797B" w:rsidRDefault="0060797B" w:rsidP="00436936">
          <w:pPr>
            <w:widowControl w:val="0"/>
            <w:autoSpaceDE w:val="0"/>
            <w:autoSpaceDN w:val="0"/>
            <w:adjustRightInd w:val="0"/>
            <w:rPr>
              <w:noProof/>
              <w:sz w:val="16"/>
              <w:szCs w:val="16"/>
            </w:rPr>
          </w:pPr>
          <w:r>
            <w:rPr>
              <w:rFonts w:cs="Arial"/>
              <w:noProof/>
              <w:color w:val="000000"/>
              <w:sz w:val="16"/>
              <w:szCs w:val="16"/>
            </w:rPr>
            <w:t>10.0.</w:t>
          </w:r>
          <w:r w:rsidR="008962BD">
            <w:rPr>
              <w:rFonts w:cs="Arial"/>
              <w:noProof/>
              <w:color w:val="000000"/>
              <w:sz w:val="16"/>
              <w:szCs w:val="16"/>
            </w:rPr>
            <w:t>1</w:t>
          </w:r>
          <w:r w:rsidR="00F80219">
            <w:rPr>
              <w:rFonts w:cs="Arial"/>
              <w:noProof/>
              <w:color w:val="000000"/>
              <w:sz w:val="16"/>
              <w:szCs w:val="16"/>
            </w:rPr>
            <w:t>3</w:t>
          </w:r>
        </w:p>
      </w:tc>
      <w:tc>
        <w:tcPr>
          <w:tcW w:w="2409" w:type="dxa"/>
          <w:tcBorders>
            <w:top w:val="nil"/>
            <w:left w:val="nil"/>
            <w:bottom w:val="nil"/>
            <w:right w:val="nil"/>
          </w:tcBorders>
          <w:shd w:val="clear" w:color="auto" w:fill="FFFFFF"/>
        </w:tcPr>
        <w:p w14:paraId="17946F46" w14:textId="77777777" w:rsidR="0060797B" w:rsidRDefault="0060797B" w:rsidP="002053B1">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347D9A9C" w14:textId="36813198" w:rsidR="0060797B" w:rsidRDefault="00F80219" w:rsidP="00D7684E">
          <w:pPr>
            <w:widowControl w:val="0"/>
            <w:autoSpaceDE w:val="0"/>
            <w:autoSpaceDN w:val="0"/>
            <w:adjustRightInd w:val="0"/>
            <w:rPr>
              <w:noProof/>
              <w:sz w:val="16"/>
              <w:szCs w:val="16"/>
            </w:rPr>
          </w:pPr>
          <w:r>
            <w:rPr>
              <w:rFonts w:cs="Arial"/>
              <w:noProof/>
              <w:color w:val="000000"/>
              <w:sz w:val="16"/>
              <w:szCs w:val="16"/>
            </w:rPr>
            <w:t>19</w:t>
          </w:r>
          <w:r w:rsidR="0060797B">
            <w:rPr>
              <w:rFonts w:cs="Arial"/>
              <w:noProof/>
              <w:color w:val="000000"/>
              <w:sz w:val="16"/>
              <w:szCs w:val="16"/>
            </w:rPr>
            <w:t>.</w:t>
          </w:r>
          <w:r w:rsidR="00242293">
            <w:rPr>
              <w:rFonts w:cs="Arial"/>
              <w:noProof/>
              <w:color w:val="000000"/>
              <w:sz w:val="16"/>
              <w:szCs w:val="16"/>
            </w:rPr>
            <w:t>0</w:t>
          </w:r>
          <w:r>
            <w:rPr>
              <w:rFonts w:cs="Arial"/>
              <w:noProof/>
              <w:color w:val="000000"/>
              <w:sz w:val="16"/>
              <w:szCs w:val="16"/>
            </w:rPr>
            <w:t>4</w:t>
          </w:r>
          <w:r w:rsidR="0060797B">
            <w:rPr>
              <w:rFonts w:cs="Arial"/>
              <w:noProof/>
              <w:color w:val="000000"/>
              <w:sz w:val="16"/>
              <w:szCs w:val="16"/>
            </w:rPr>
            <w:t>.202</w:t>
          </w:r>
          <w:r>
            <w:rPr>
              <w:rFonts w:cs="Arial"/>
              <w:noProof/>
              <w:color w:val="000000"/>
              <w:sz w:val="16"/>
              <w:szCs w:val="16"/>
            </w:rPr>
            <w:t>4</w:t>
          </w:r>
        </w:p>
      </w:tc>
    </w:tr>
  </w:tbl>
  <w:p w14:paraId="2E32BAE7" w14:textId="77777777" w:rsidR="0060797B" w:rsidRDefault="0060797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60797B" w14:paraId="577E4323" w14:textId="77777777">
      <w:trPr>
        <w:cantSplit/>
      </w:trPr>
      <w:tc>
        <w:tcPr>
          <w:tcW w:w="9644" w:type="dxa"/>
          <w:gridSpan w:val="4"/>
          <w:tcBorders>
            <w:top w:val="nil"/>
            <w:left w:val="nil"/>
            <w:bottom w:val="nil"/>
            <w:right w:val="nil"/>
          </w:tcBorders>
          <w:shd w:val="clear" w:color="auto" w:fill="FFFFFF"/>
        </w:tcPr>
        <w:p w14:paraId="5C58D8B3" w14:textId="77777777" w:rsidR="0060797B" w:rsidRDefault="0060797B" w:rsidP="000526DA">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60797B" w14:paraId="07D88103" w14:textId="77777777" w:rsidTr="00290E6F">
      <w:trPr>
        <w:cantSplit/>
      </w:trPr>
      <w:tc>
        <w:tcPr>
          <w:tcW w:w="9644" w:type="dxa"/>
          <w:gridSpan w:val="4"/>
          <w:tcBorders>
            <w:top w:val="single" w:sz="12" w:space="0" w:color="000000"/>
            <w:left w:val="nil"/>
            <w:bottom w:val="nil"/>
            <w:right w:val="nil"/>
          </w:tcBorders>
          <w:shd w:val="clear" w:color="auto" w:fill="FFFFFF"/>
        </w:tcPr>
        <w:p w14:paraId="21E27613" w14:textId="2E45EE6B" w:rsidR="0060797B" w:rsidRDefault="0060797B">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w:t>
          </w:r>
          <w:r>
            <w:rPr>
              <w:noProof/>
              <w:sz w:val="16"/>
              <w:szCs w:val="16"/>
            </w:rPr>
            <w:tab/>
          </w:r>
          <w:r>
            <w:rPr>
              <w:rFonts w:cs="Arial"/>
              <w:noProof/>
              <w:color w:val="000000"/>
              <w:sz w:val="16"/>
              <w:szCs w:val="16"/>
            </w:rPr>
            <w:t xml:space="preserve">Seite </w:t>
          </w:r>
          <w:r>
            <w:rPr>
              <w:noProof/>
              <w:sz w:val="16"/>
              <w:szCs w:val="16"/>
            </w:rPr>
            <w:tab/>
          </w:r>
          <w:r>
            <w:rPr>
              <w:rFonts w:cs="Arial"/>
              <w:noProof/>
              <w:color w:val="000000"/>
              <w:sz w:val="16"/>
              <w:szCs w:val="16"/>
            </w:rPr>
            <w:fldChar w:fldCharType="begin"/>
          </w:r>
          <w:r>
            <w:rPr>
              <w:rFonts w:cs="Arial"/>
              <w:noProof/>
              <w:color w:val="000000"/>
              <w:sz w:val="16"/>
              <w:szCs w:val="16"/>
            </w:rPr>
            <w:instrText xml:space="preserve"> PAGE \* MERGEFORMAT </w:instrText>
          </w:r>
          <w:r>
            <w:rPr>
              <w:rFonts w:cs="Arial"/>
              <w:noProof/>
              <w:color w:val="000000"/>
              <w:sz w:val="16"/>
              <w:szCs w:val="16"/>
            </w:rPr>
            <w:fldChar w:fldCharType="separate"/>
          </w:r>
          <w:r>
            <w:rPr>
              <w:rFonts w:cs="Arial"/>
              <w:noProof/>
              <w:color w:val="000000"/>
              <w:sz w:val="16"/>
              <w:szCs w:val="16"/>
            </w:rPr>
            <w:t>38</w:t>
          </w:r>
          <w:r>
            <w:rPr>
              <w:rFonts w:cs="Arial"/>
              <w:noProof/>
              <w:color w:val="000000"/>
              <w:sz w:val="16"/>
              <w:szCs w:val="16"/>
            </w:rPr>
            <w:fldChar w:fldCharType="end"/>
          </w:r>
        </w:p>
      </w:tc>
    </w:tr>
    <w:tr w:rsidR="0060797B" w14:paraId="66669A8C" w14:textId="77777777" w:rsidTr="00290E6F">
      <w:trPr>
        <w:cantSplit/>
      </w:trPr>
      <w:tc>
        <w:tcPr>
          <w:tcW w:w="2408" w:type="dxa"/>
          <w:tcBorders>
            <w:top w:val="nil"/>
            <w:left w:val="nil"/>
            <w:bottom w:val="nil"/>
            <w:right w:val="nil"/>
          </w:tcBorders>
          <w:shd w:val="clear" w:color="auto" w:fill="FFFFFF"/>
        </w:tcPr>
        <w:p w14:paraId="17D9F5DB" w14:textId="77777777" w:rsidR="0060797B" w:rsidRDefault="0060797B" w:rsidP="00290E6F">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1FB99B04" w14:textId="77777777" w:rsidR="0060797B" w:rsidRDefault="0060797B" w:rsidP="00290E6F">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2E7CB4BB" w14:textId="77777777" w:rsidR="0060797B" w:rsidRDefault="0060797B" w:rsidP="00290E6F">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012E4054" w14:textId="77777777" w:rsidR="0060797B" w:rsidRDefault="0060797B" w:rsidP="00290E6F">
          <w:pPr>
            <w:widowControl w:val="0"/>
            <w:autoSpaceDE w:val="0"/>
            <w:autoSpaceDN w:val="0"/>
            <w:adjustRightInd w:val="0"/>
            <w:rPr>
              <w:noProof/>
              <w:sz w:val="16"/>
              <w:szCs w:val="16"/>
            </w:rPr>
          </w:pPr>
        </w:p>
      </w:tc>
    </w:tr>
    <w:tr w:rsidR="0060797B" w14:paraId="3927EE93" w14:textId="77777777" w:rsidTr="00290E6F">
      <w:trPr>
        <w:cantSplit/>
      </w:trPr>
      <w:tc>
        <w:tcPr>
          <w:tcW w:w="2408" w:type="dxa"/>
          <w:tcBorders>
            <w:top w:val="nil"/>
            <w:left w:val="nil"/>
            <w:bottom w:val="nil"/>
            <w:right w:val="nil"/>
          </w:tcBorders>
          <w:shd w:val="clear" w:color="auto" w:fill="FFFFFF"/>
        </w:tcPr>
        <w:p w14:paraId="0943EA5E" w14:textId="77777777" w:rsidR="0060797B" w:rsidRDefault="0060797B" w:rsidP="00290E6F">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0D82E09C" w14:textId="7E892A71" w:rsidR="0060797B" w:rsidRDefault="0060797B" w:rsidP="00290CD6">
          <w:pPr>
            <w:widowControl w:val="0"/>
            <w:autoSpaceDE w:val="0"/>
            <w:autoSpaceDN w:val="0"/>
            <w:adjustRightInd w:val="0"/>
            <w:rPr>
              <w:noProof/>
              <w:sz w:val="16"/>
              <w:szCs w:val="16"/>
            </w:rPr>
          </w:pPr>
          <w:r>
            <w:rPr>
              <w:rFonts w:cs="Arial"/>
              <w:noProof/>
              <w:color w:val="000000"/>
              <w:sz w:val="16"/>
              <w:szCs w:val="16"/>
            </w:rPr>
            <w:t>10.0.</w:t>
          </w:r>
          <w:r w:rsidR="008962BD">
            <w:rPr>
              <w:rFonts w:cs="Arial"/>
              <w:noProof/>
              <w:color w:val="000000"/>
              <w:sz w:val="16"/>
              <w:szCs w:val="16"/>
            </w:rPr>
            <w:t>1</w:t>
          </w:r>
          <w:r w:rsidR="00F80219">
            <w:rPr>
              <w:rFonts w:cs="Arial"/>
              <w:noProof/>
              <w:color w:val="000000"/>
              <w:sz w:val="16"/>
              <w:szCs w:val="16"/>
            </w:rPr>
            <w:t>3</w:t>
          </w:r>
        </w:p>
      </w:tc>
      <w:tc>
        <w:tcPr>
          <w:tcW w:w="2409" w:type="dxa"/>
          <w:tcBorders>
            <w:top w:val="nil"/>
            <w:left w:val="nil"/>
            <w:bottom w:val="nil"/>
            <w:right w:val="nil"/>
          </w:tcBorders>
          <w:shd w:val="clear" w:color="auto" w:fill="FFFFFF"/>
        </w:tcPr>
        <w:p w14:paraId="70EF6695" w14:textId="77777777" w:rsidR="0060797B" w:rsidRDefault="0060797B" w:rsidP="00290E6F">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2B3F5EE3" w14:textId="6B2BABCB" w:rsidR="0060797B" w:rsidRDefault="00F80219" w:rsidP="00290CD6">
          <w:pPr>
            <w:widowControl w:val="0"/>
            <w:autoSpaceDE w:val="0"/>
            <w:autoSpaceDN w:val="0"/>
            <w:adjustRightInd w:val="0"/>
            <w:rPr>
              <w:noProof/>
              <w:sz w:val="16"/>
              <w:szCs w:val="16"/>
            </w:rPr>
          </w:pPr>
          <w:r>
            <w:rPr>
              <w:rFonts w:cs="Arial"/>
              <w:noProof/>
              <w:color w:val="000000"/>
              <w:sz w:val="16"/>
              <w:szCs w:val="16"/>
            </w:rPr>
            <w:t>19</w:t>
          </w:r>
          <w:r w:rsidR="008962BD">
            <w:rPr>
              <w:rFonts w:cs="Arial"/>
              <w:noProof/>
              <w:color w:val="000000"/>
              <w:sz w:val="16"/>
              <w:szCs w:val="16"/>
            </w:rPr>
            <w:t>.</w:t>
          </w:r>
          <w:r w:rsidR="00242293">
            <w:rPr>
              <w:rFonts w:cs="Arial"/>
              <w:noProof/>
              <w:color w:val="000000"/>
              <w:sz w:val="16"/>
              <w:szCs w:val="16"/>
            </w:rPr>
            <w:t>0</w:t>
          </w:r>
          <w:r>
            <w:rPr>
              <w:rFonts w:cs="Arial"/>
              <w:noProof/>
              <w:color w:val="000000"/>
              <w:sz w:val="16"/>
              <w:szCs w:val="16"/>
            </w:rPr>
            <w:t>4</w:t>
          </w:r>
          <w:r w:rsidR="0060797B">
            <w:rPr>
              <w:rFonts w:cs="Arial"/>
              <w:noProof/>
              <w:color w:val="000000"/>
              <w:sz w:val="16"/>
              <w:szCs w:val="16"/>
            </w:rPr>
            <w:t>.202</w:t>
          </w:r>
          <w:r>
            <w:rPr>
              <w:rFonts w:cs="Arial"/>
              <w:noProof/>
              <w:color w:val="000000"/>
              <w:sz w:val="16"/>
              <w:szCs w:val="16"/>
            </w:rPr>
            <w:t>4</w:t>
          </w:r>
        </w:p>
      </w:tc>
    </w:tr>
  </w:tbl>
  <w:p w14:paraId="4BF85B83" w14:textId="77777777" w:rsidR="0060797B" w:rsidRPr="00BB74FD" w:rsidRDefault="0060797B" w:rsidP="00BB74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47F26" w14:textId="77777777" w:rsidR="0060797B" w:rsidRDefault="0060797B">
      <w:r>
        <w:separator/>
      </w:r>
    </w:p>
  </w:footnote>
  <w:footnote w:type="continuationSeparator" w:id="0">
    <w:p w14:paraId="5F5754EC" w14:textId="77777777" w:rsidR="0060797B" w:rsidRDefault="0060797B">
      <w:r>
        <w:continuationSeparator/>
      </w:r>
    </w:p>
  </w:footnote>
  <w:footnote w:type="continuationNotice" w:id="1">
    <w:p w14:paraId="260C5511" w14:textId="77777777" w:rsidR="0060797B" w:rsidRDefault="0060797B"/>
  </w:footnote>
  <w:footnote w:id="2">
    <w:p w14:paraId="32F48B2F" w14:textId="77777777" w:rsidR="0060797B" w:rsidRPr="00BF64BE" w:rsidRDefault="0060797B" w:rsidP="00D60343">
      <w:pPr>
        <w:pStyle w:val="Funotentext"/>
        <w:rPr>
          <w:rStyle w:val="Funotenzeichen"/>
          <w:szCs w:val="16"/>
        </w:rPr>
      </w:pPr>
      <w:r>
        <w:rPr>
          <w:rStyle w:val="Funotenzeichen"/>
        </w:rPr>
        <w:footnoteRef/>
      </w:r>
      <w:r w:rsidRPr="00BF64BE">
        <w:t xml:space="preserve"> </w:t>
      </w:r>
      <w:r w:rsidRPr="00BF64BE">
        <w:rPr>
          <w:rStyle w:val="Funotenzeichen"/>
          <w:szCs w:val="16"/>
        </w:rPr>
        <w:t>Siehe</w:t>
      </w:r>
      <w:r w:rsidRPr="00BF64BE">
        <w:rPr>
          <w:rStyle w:val="Funotenzeichen"/>
          <w:szCs w:val="16"/>
        </w:rPr>
        <w:tab/>
      </w:r>
      <w:hyperlink r:id="rId1" w:history="1">
        <w:r w:rsidRPr="00BF64BE">
          <w:rPr>
            <w:rStyle w:val="Funotenzeichen"/>
            <w:szCs w:val="16"/>
          </w:rPr>
          <w:t>http://www.iana.org/assignments/media-types/text/uri-list</w:t>
        </w:r>
      </w:hyperlink>
    </w:p>
  </w:footnote>
  <w:footnote w:id="3">
    <w:p w14:paraId="6A8C6629" w14:textId="77777777" w:rsidR="0060797B" w:rsidRPr="0094012D" w:rsidRDefault="0060797B" w:rsidP="00C86022">
      <w:pPr>
        <w:pStyle w:val="Funotentext"/>
        <w:rPr>
          <w:sz w:val="16"/>
          <w:szCs w:val="16"/>
        </w:rPr>
      </w:pPr>
      <w:r w:rsidRPr="0094012D">
        <w:rPr>
          <w:rStyle w:val="Funotenzeichen"/>
          <w:szCs w:val="16"/>
        </w:rPr>
        <w:footnoteRef/>
      </w:r>
      <w:r w:rsidRPr="0094012D">
        <w:rPr>
          <w:sz w:val="16"/>
          <w:szCs w:val="16"/>
        </w:rPr>
        <w:t xml:space="preserve"> Siehe</w:t>
      </w:r>
      <w:r w:rsidRPr="0094012D">
        <w:rPr>
          <w:sz w:val="16"/>
          <w:szCs w:val="16"/>
        </w:rPr>
        <w:tab/>
      </w:r>
      <w:hyperlink r:id="rId2" w:history="1">
        <w:r w:rsidRPr="0094012D">
          <w:rPr>
            <w:rStyle w:val="Hyperlink"/>
            <w:color w:val="auto"/>
            <w:sz w:val="16"/>
            <w:szCs w:val="16"/>
          </w:rPr>
          <w:t>http://www.iana.org/assignments/media-types/text/tab-separated-values</w:t>
        </w:r>
      </w:hyperlink>
      <w:r w:rsidRPr="0094012D">
        <w:rPr>
          <w:sz w:val="16"/>
          <w:szCs w:val="16"/>
        </w:rPr>
        <w:br/>
      </w:r>
      <w:r w:rsidRPr="0094012D">
        <w:rPr>
          <w:sz w:val="16"/>
          <w:szCs w:val="16"/>
        </w:rPr>
        <w:tab/>
        <w:t>und</w:t>
      </w:r>
      <w:r w:rsidRPr="0094012D">
        <w:rPr>
          <w:sz w:val="16"/>
          <w:szCs w:val="16"/>
        </w:rPr>
        <w:tab/>
      </w:r>
      <w:hyperlink r:id="rId3" w:history="1">
        <w:r w:rsidRPr="0094012D">
          <w:rPr>
            <w:rStyle w:val="Hyperlink"/>
            <w:color w:val="auto"/>
            <w:sz w:val="16"/>
            <w:szCs w:val="16"/>
          </w:rPr>
          <w:t>http://de.selfhtml.org/diverses/mimetypen.htm</w:t>
        </w:r>
      </w:hyperlink>
    </w:p>
  </w:footnote>
  <w:footnote w:id="4">
    <w:p w14:paraId="25946CC5" w14:textId="74315026" w:rsidR="0060797B" w:rsidRDefault="0060797B">
      <w:pPr>
        <w:pStyle w:val="Funotentext"/>
      </w:pPr>
      <w:r>
        <w:rPr>
          <w:rStyle w:val="Funotenzeichen"/>
        </w:rPr>
        <w:footnoteRef/>
      </w:r>
      <w:r>
        <w:t xml:space="preserve"> </w:t>
      </w:r>
      <w:r w:rsidRPr="000D524F">
        <w:rPr>
          <w:rFonts w:cs="Arial"/>
          <w:sz w:val="16"/>
          <w:szCs w:val="16"/>
        </w:rPr>
        <w:t>Bei zulässiger Kombination mehrerer weiterer Verfahren sind die einzelnen Codierungen durch ein Leerzeichen getrennt</w:t>
      </w:r>
      <w:r>
        <w:rPr>
          <w:rFonts w:cs="Arial"/>
          <w:sz w:val="16"/>
          <w:szCs w:val="16"/>
        </w:rPr>
        <w:t>.</w:t>
      </w:r>
    </w:p>
  </w:footnote>
  <w:footnote w:id="5">
    <w:p w14:paraId="48ACAA3C" w14:textId="0AB40EDD" w:rsidR="0060797B" w:rsidRDefault="0060797B">
      <w:pPr>
        <w:pStyle w:val="Funotentext"/>
      </w:pPr>
      <w:r>
        <w:rPr>
          <w:rStyle w:val="Funotenzeichen"/>
        </w:rPr>
        <w:footnoteRef/>
      </w:r>
      <w:r>
        <w:t xml:space="preserve"> </w:t>
      </w:r>
      <w:r w:rsidRPr="000D524F">
        <w:rPr>
          <w:rFonts w:cs="Arial"/>
          <w:sz w:val="16"/>
          <w:szCs w:val="16"/>
        </w:rPr>
        <w:t>Bei zulässiger Kombination mehrerer weiterer Verfahren sind die einzelnen Codierungen durch Wiederholung des Elements</w:t>
      </w:r>
      <w:r>
        <w:rPr>
          <w:rFonts w:cs="Arial"/>
          <w:sz w:val="16"/>
          <w:szCs w:val="16"/>
        </w:rPr>
        <w:t xml:space="preserve"> ausgewiesen.</w:t>
      </w:r>
    </w:p>
  </w:footnote>
  <w:footnote w:id="6">
    <w:p w14:paraId="0C5E09AD" w14:textId="21416269" w:rsidR="0060797B" w:rsidRDefault="0060797B">
      <w:pPr>
        <w:pStyle w:val="Funotentext"/>
      </w:pPr>
      <w:r>
        <w:rPr>
          <w:rStyle w:val="Funotenzeichen"/>
        </w:rPr>
        <w:footnoteRef/>
      </w:r>
      <w:r>
        <w:t xml:space="preserve"> </w:t>
      </w: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7">
    <w:p w14:paraId="273815CD" w14:textId="0168FA4A" w:rsidR="0060797B" w:rsidRPr="005322A4" w:rsidRDefault="0060797B" w:rsidP="00A87351">
      <w:pPr>
        <w:pStyle w:val="Funotentext"/>
        <w:rPr>
          <w:sz w:val="16"/>
          <w:szCs w:val="16"/>
        </w:rPr>
      </w:pPr>
      <w:r w:rsidRPr="005322A4">
        <w:rPr>
          <w:rStyle w:val="Funotenzeichen"/>
          <w:szCs w:val="16"/>
        </w:rPr>
        <w:footnoteRef/>
      </w:r>
      <w:r w:rsidRPr="005322A4">
        <w:rPr>
          <w:sz w:val="16"/>
          <w:szCs w:val="16"/>
        </w:rPr>
        <w:t xml:space="preserve"> Einzelheiten zu</w:t>
      </w:r>
      <w:r>
        <w:rPr>
          <w:sz w:val="16"/>
          <w:szCs w:val="16"/>
        </w:rPr>
        <w:t xml:space="preserve"> den Statusangaben </w:t>
      </w:r>
      <w:r w:rsidRPr="005322A4">
        <w:rPr>
          <w:sz w:val="16"/>
          <w:szCs w:val="16"/>
        </w:rPr>
        <w:t xml:space="preserve">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8">
    <w:p w14:paraId="2DA92A52" w14:textId="4318C6A8" w:rsidR="0060797B" w:rsidRPr="005322A4" w:rsidRDefault="0060797B">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9">
    <w:p w14:paraId="4DC96541" w14:textId="2F44F827" w:rsidR="0060797B" w:rsidRPr="005322A4" w:rsidRDefault="0060797B">
      <w:pPr>
        <w:pStyle w:val="Funotentext"/>
        <w:rPr>
          <w:sz w:val="16"/>
          <w:szCs w:val="16"/>
        </w:rPr>
      </w:pPr>
      <w:r w:rsidRPr="005322A4">
        <w:rPr>
          <w:rStyle w:val="Funotenzeichen"/>
          <w:szCs w:val="16"/>
        </w:rPr>
        <w:footnoteRef/>
      </w:r>
      <w:r w:rsidRPr="005322A4">
        <w:rPr>
          <w:sz w:val="16"/>
          <w:szCs w:val="16"/>
        </w:rPr>
        <w:t xml:space="preserve"> Einzelheiten zu</w:t>
      </w:r>
      <w:r>
        <w:rPr>
          <w:sz w:val="16"/>
          <w:szCs w:val="16"/>
        </w:rPr>
        <w:t xml:space="preserve"> den Statusangaben</w:t>
      </w:r>
      <w:r w:rsidRPr="005322A4">
        <w:rPr>
          <w:sz w:val="16"/>
          <w:szCs w:val="16"/>
        </w:rPr>
        <w:t xml:space="preserve"> siehe Kap. </w:t>
      </w:r>
      <w:r>
        <w:rPr>
          <w:sz w:val="16"/>
          <w:szCs w:val="16"/>
        </w:rPr>
        <w:t>2.7.1.3.3</w:t>
      </w:r>
    </w:p>
  </w:footnote>
  <w:footnote w:id="10">
    <w:p w14:paraId="423E43CF" w14:textId="6C44A34C" w:rsidR="0060797B" w:rsidRPr="00BC6F90" w:rsidRDefault="0060797B">
      <w:pPr>
        <w:pStyle w:val="Funotentext"/>
        <w:rPr>
          <w:sz w:val="16"/>
          <w:szCs w:val="16"/>
        </w:rPr>
      </w:pPr>
      <w:r w:rsidRPr="00BC6F90">
        <w:rPr>
          <w:rStyle w:val="Funotenzeichen"/>
          <w:szCs w:val="16"/>
        </w:rPr>
        <w:footnoteRef/>
      </w:r>
      <w:r w:rsidRPr="00BC6F90">
        <w:rPr>
          <w:sz w:val="16"/>
          <w:szCs w:val="16"/>
        </w:rPr>
        <w:t xml:space="preserve"> Einzelheiten zur Verwendung von Feldnamen siehe Kap. </w:t>
      </w:r>
      <w:r w:rsidRPr="00BC6F90">
        <w:rPr>
          <w:sz w:val="16"/>
          <w:szCs w:val="16"/>
        </w:rPr>
        <w:fldChar w:fldCharType="begin"/>
      </w:r>
      <w:r w:rsidRPr="00BC6F90">
        <w:rPr>
          <w:sz w:val="16"/>
          <w:szCs w:val="16"/>
        </w:rPr>
        <w:instrText xml:space="preserve"> REF _Ref138492734 \r \h </w:instrText>
      </w:r>
      <w:r>
        <w:rPr>
          <w:sz w:val="16"/>
          <w:szCs w:val="16"/>
        </w:rPr>
        <w:instrText xml:space="preserve"> \* MERGEFORMAT </w:instrText>
      </w:r>
      <w:r w:rsidRPr="00BC6F90">
        <w:rPr>
          <w:sz w:val="16"/>
          <w:szCs w:val="16"/>
        </w:rPr>
      </w:r>
      <w:r w:rsidRPr="00BC6F90">
        <w:rPr>
          <w:sz w:val="16"/>
          <w:szCs w:val="16"/>
        </w:rPr>
        <w:fldChar w:fldCharType="separate"/>
      </w:r>
      <w:r>
        <w:rPr>
          <w:sz w:val="16"/>
          <w:szCs w:val="16"/>
        </w:rPr>
        <w:t>2.7.1.3.</w:t>
      </w:r>
      <w:r w:rsidRPr="00BC6F90">
        <w:rPr>
          <w:sz w:val="16"/>
          <w:szCs w:val="16"/>
        </w:rPr>
        <w:fldChar w:fldCharType="end"/>
      </w:r>
      <w:r>
        <w:rPr>
          <w:sz w:val="16"/>
          <w:szCs w:val="16"/>
        </w:rPr>
        <w:t>5</w:t>
      </w:r>
    </w:p>
  </w:footnote>
  <w:footnote w:id="11">
    <w:p w14:paraId="075342FB" w14:textId="290E4E44" w:rsidR="0060797B" w:rsidRDefault="0060797B">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Pr>
          <w:sz w:val="16"/>
          <w:szCs w:val="16"/>
        </w:rPr>
        <w:t>2.7.1.3.3</w:t>
      </w:r>
    </w:p>
  </w:footnote>
  <w:footnote w:id="12">
    <w:p w14:paraId="42C9A1FF" w14:textId="34470130" w:rsidR="0060797B" w:rsidRDefault="0060797B" w:rsidP="00C56C73">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w:t>
      </w:r>
      <w:r w:rsidRPr="005322A4">
        <w:rPr>
          <w:sz w:val="16"/>
          <w:szCs w:val="16"/>
        </w:rPr>
        <w:fldChar w:fldCharType="end"/>
      </w:r>
      <w:r>
        <w:rPr>
          <w:sz w:val="16"/>
          <w:szCs w:val="16"/>
        </w:rPr>
        <w:t>1.3.3</w:t>
      </w:r>
    </w:p>
  </w:footnote>
  <w:footnote w:id="13">
    <w:p w14:paraId="63D79933" w14:textId="15B71147" w:rsidR="0060797B" w:rsidRPr="005322A4" w:rsidRDefault="0060797B" w:rsidP="00DA0A3D">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14">
    <w:p w14:paraId="08F8B8D3" w14:textId="6A5781AA" w:rsidR="0060797B" w:rsidRPr="005322A4" w:rsidRDefault="0060797B" w:rsidP="000A5139">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15">
    <w:p w14:paraId="7E4F1450" w14:textId="055B16DE" w:rsidR="0060797B" w:rsidRDefault="0060797B" w:rsidP="00593FDC">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16">
    <w:p w14:paraId="3ACB344E" w14:textId="016E7ED2" w:rsidR="0060797B" w:rsidRDefault="0060797B" w:rsidP="00593FDC">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17">
    <w:p w14:paraId="5062927D" w14:textId="3CF19D6C" w:rsidR="0060797B" w:rsidRDefault="0060797B">
      <w:pPr>
        <w:pStyle w:val="Funotentext"/>
      </w:pPr>
      <w:r>
        <w:rPr>
          <w:rStyle w:val="Funotenzeichen"/>
        </w:rPr>
        <w:footnoteRef/>
      </w:r>
      <w:r>
        <w:t xml:space="preserve"> </w:t>
      </w:r>
      <w:r w:rsidRPr="009D02F6">
        <w:rPr>
          <w:sz w:val="16"/>
          <w:szCs w:val="16"/>
        </w:rPr>
        <w:t>Dieses Vorgehen sorgt für einen Gleichlauf zwischen Feldern in einem festgelegten Format (numerisch, Datum, o.a.) welche, wenn sie keinen Inhalt enthalten, bereits aus technischen Gründen ausgelassen werden müssen, und Feldern ohne weitere Einschränkung (Zeichenketten, Token, o.a.), welche aus technischer Sicht auch leer übermittelt werden könnten. Zusätzlich sorgt die Festlegung gerade in Bezug auf Nachrichten mit einer sehr großen Anzahl an Elementen auch für eine reduzierte Größe der Übermittlung, da darauf verzichtet wird, unnötige Daten zu übertragen.</w:t>
      </w:r>
    </w:p>
  </w:footnote>
  <w:footnote w:id="18">
    <w:p w14:paraId="251FD94C" w14:textId="7F9A8F8B" w:rsidR="0060797B" w:rsidRPr="0094012D" w:rsidRDefault="0060797B" w:rsidP="002F2629">
      <w:pPr>
        <w:pStyle w:val="Funotentext"/>
      </w:pPr>
      <w:r w:rsidRPr="0094012D">
        <w:rPr>
          <w:rStyle w:val="Funotenzeichen"/>
        </w:rPr>
        <w:footnoteRef/>
      </w:r>
      <w:r w:rsidRPr="0094012D">
        <w:t xml:space="preserve"> </w:t>
      </w:r>
      <w:r w:rsidRPr="0094012D">
        <w:rPr>
          <w:sz w:val="16"/>
          <w:szCs w:val="16"/>
        </w:rPr>
        <w:t xml:space="preserve">Die für das jeweilige ATLAS-Release definierten technischen Nachrichtentypen können auch der Codeliste </w:t>
      </w:r>
      <w:r>
        <w:rPr>
          <w:sz w:val="16"/>
          <w:szCs w:val="16"/>
        </w:rPr>
        <w:t>A</w:t>
      </w:r>
      <w:r w:rsidRPr="0094012D">
        <w:rPr>
          <w:sz w:val="16"/>
          <w:szCs w:val="16"/>
        </w:rPr>
        <w:t>0057 "Anwendungscode der zuständigen Organisation" der Deutschen Codeliste entnommen werden.</w:t>
      </w:r>
    </w:p>
  </w:footnote>
  <w:footnote w:id="19">
    <w:p w14:paraId="6EB2CB98" w14:textId="3229A773" w:rsidR="0060797B" w:rsidRDefault="0060797B">
      <w:pPr>
        <w:pStyle w:val="Funotentext"/>
      </w:pPr>
      <w:r>
        <w:rPr>
          <w:rStyle w:val="Funotenzeichen"/>
        </w:rPr>
        <w:footnoteRef/>
      </w:r>
      <w:r>
        <w:t xml:space="preserve"> </w:t>
      </w:r>
      <w:r w:rsidRPr="001369F1">
        <w:rPr>
          <w:sz w:val="16"/>
          <w:szCs w:val="16"/>
        </w:rPr>
        <w:t>Ein Verfahrensübergang erfolgt bei Waren, die bereits mit einer SumA angemeldet worden sind, mit der Überführung in den freien Verkehr mit einer Anmeldung für Post- und Kuriersendungen mit einem Warenwert von bis zu 150 Euro (APK). Die Fachanwendung ATLAS-IMPOST für die Importabfertigung von Post- und Kuriersendungen wurde dazu mit ATL</w:t>
      </w:r>
      <w:r>
        <w:rPr>
          <w:sz w:val="16"/>
          <w:szCs w:val="16"/>
        </w:rPr>
        <w:t>AS 10.0 neu eingeführt.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3FEA" w14:textId="77777777" w:rsidR="0060797B" w:rsidRDefault="0060797B">
    <w:pPr>
      <w:pStyle w:val="Kopfzeile"/>
      <w:pBdr>
        <w:bottom w:val="single" w:sz="12" w:space="3" w:color="auto"/>
      </w:pBdr>
      <w:tabs>
        <w:tab w:val="clear" w:pos="4819"/>
        <w:tab w:val="clear" w:pos="9071"/>
        <w:tab w:val="right" w:pos="9638"/>
      </w:tabs>
      <w:spacing w:after="360"/>
    </w:pPr>
    <w:r>
      <w:t>Vorwort</w:t>
    </w:r>
    <w:r>
      <w:tab/>
    </w:r>
    <w:r>
      <w:br/>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AEAE25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5E6B5F"/>
    <w:multiLevelType w:val="hybridMultilevel"/>
    <w:tmpl w:val="C96A94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1737A"/>
    <w:multiLevelType w:val="hybridMultilevel"/>
    <w:tmpl w:val="DB700A38"/>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70EB9"/>
    <w:multiLevelType w:val="singleLevel"/>
    <w:tmpl w:val="CFFC76E2"/>
    <w:lvl w:ilvl="0">
      <w:start w:val="1"/>
      <w:numFmt w:val="bullet"/>
      <w:lvlText w:val=""/>
      <w:lvlJc w:val="left"/>
      <w:pPr>
        <w:tabs>
          <w:tab w:val="num" w:pos="360"/>
        </w:tabs>
        <w:ind w:left="283" w:hanging="283"/>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DE183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0E1325F"/>
    <w:multiLevelType w:val="singleLevel"/>
    <w:tmpl w:val="12C435E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F833AC"/>
    <w:multiLevelType w:val="hybridMultilevel"/>
    <w:tmpl w:val="2BAE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3938C7"/>
    <w:multiLevelType w:val="hybridMultilevel"/>
    <w:tmpl w:val="B98261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814EC7"/>
    <w:multiLevelType w:val="hybridMultilevel"/>
    <w:tmpl w:val="C9FAF1C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7C15F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D965BB"/>
    <w:multiLevelType w:val="hybridMultilevel"/>
    <w:tmpl w:val="2578C4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32E62"/>
    <w:multiLevelType w:val="hybridMultilevel"/>
    <w:tmpl w:val="56042C16"/>
    <w:lvl w:ilvl="0" w:tplc="04070001">
      <w:start w:val="1"/>
      <w:numFmt w:val="bullet"/>
      <w:pStyle w:val="bullet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4A662B"/>
    <w:multiLevelType w:val="singleLevel"/>
    <w:tmpl w:val="04070007"/>
    <w:lvl w:ilvl="0">
      <w:start w:val="1"/>
      <w:numFmt w:val="bullet"/>
      <w:lvlText w:val="-"/>
      <w:lvlJc w:val="left"/>
      <w:pPr>
        <w:tabs>
          <w:tab w:val="num" w:pos="360"/>
        </w:tabs>
        <w:ind w:left="360" w:hanging="360"/>
      </w:pPr>
      <w:rPr>
        <w:sz w:val="16"/>
      </w:rPr>
    </w:lvl>
  </w:abstractNum>
  <w:abstractNum w:abstractNumId="13" w15:restartNumberingAfterBreak="0">
    <w:nsid w:val="2EBD34B2"/>
    <w:multiLevelType w:val="hybridMultilevel"/>
    <w:tmpl w:val="87B6DF5C"/>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4" w15:restartNumberingAfterBreak="0">
    <w:nsid w:val="331A257E"/>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36593930"/>
    <w:multiLevelType w:val="hybridMultilevel"/>
    <w:tmpl w:val="AF4EBD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EE6315"/>
    <w:multiLevelType w:val="hybridMultilevel"/>
    <w:tmpl w:val="067896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EF17FA"/>
    <w:multiLevelType w:val="hybridMultilevel"/>
    <w:tmpl w:val="22D0CDB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DE25A6"/>
    <w:multiLevelType w:val="hybridMultilevel"/>
    <w:tmpl w:val="F1D630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7E2794"/>
    <w:multiLevelType w:val="hybridMultilevel"/>
    <w:tmpl w:val="DAC4403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F24962"/>
    <w:multiLevelType w:val="multilevel"/>
    <w:tmpl w:val="B4D01316"/>
    <w:lvl w:ilvl="0">
      <w:start w:val="1"/>
      <w:numFmt w:val="decimal"/>
      <w:pStyle w:val="berschrift1"/>
      <w:suff w:val="space"/>
      <w:lvlText w:val="%1."/>
      <w:lvlJc w:val="left"/>
      <w:pPr>
        <w:ind w:left="432" w:hanging="432"/>
      </w:pPr>
      <w:rPr>
        <w:rFonts w:hint="default"/>
      </w:rPr>
    </w:lvl>
    <w:lvl w:ilvl="1">
      <w:start w:val="1"/>
      <w:numFmt w:val="decimal"/>
      <w:lvlRestart w:val="0"/>
      <w:pStyle w:val="berschrift2"/>
      <w:suff w:val="space"/>
      <w:lvlText w:val="%1.%2."/>
      <w:lvlJc w:val="left"/>
      <w:pPr>
        <w:ind w:left="576" w:hanging="576"/>
      </w:pPr>
      <w:rPr>
        <w:rFonts w:hint="default"/>
      </w:rPr>
    </w:lvl>
    <w:lvl w:ilvl="2">
      <w:start w:val="1"/>
      <w:numFmt w:val="decimal"/>
      <w:pStyle w:val="berschrift3"/>
      <w:suff w:val="space"/>
      <w:lvlText w:val="%1.%2.%3."/>
      <w:lvlJc w:val="left"/>
      <w:pPr>
        <w:ind w:left="720" w:hanging="720"/>
      </w:pPr>
      <w:rPr>
        <w:rFonts w:hint="default"/>
      </w:rPr>
    </w:lvl>
    <w:lvl w:ilvl="3">
      <w:start w:val="1"/>
      <w:numFmt w:val="decimal"/>
      <w:pStyle w:val="berschrift4"/>
      <w:suff w:val="space"/>
      <w:lvlText w:val="%1.%2.%3.%4."/>
      <w:lvlJc w:val="left"/>
      <w:pPr>
        <w:ind w:left="2707"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1" w15:restartNumberingAfterBreak="0">
    <w:nsid w:val="5FC9689A"/>
    <w:multiLevelType w:val="singleLevel"/>
    <w:tmpl w:val="04070007"/>
    <w:lvl w:ilvl="0">
      <w:start w:val="1"/>
      <w:numFmt w:val="bullet"/>
      <w:lvlText w:val="-"/>
      <w:lvlJc w:val="left"/>
      <w:pPr>
        <w:tabs>
          <w:tab w:val="num" w:pos="360"/>
        </w:tabs>
        <w:ind w:left="360" w:hanging="360"/>
      </w:pPr>
      <w:rPr>
        <w:sz w:val="16"/>
      </w:rPr>
    </w:lvl>
  </w:abstractNum>
  <w:abstractNum w:abstractNumId="22" w15:restartNumberingAfterBreak="0">
    <w:nsid w:val="6033508E"/>
    <w:multiLevelType w:val="hybridMultilevel"/>
    <w:tmpl w:val="286E49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0172DD"/>
    <w:multiLevelType w:val="hybridMultilevel"/>
    <w:tmpl w:val="323EFF7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3"/>
  </w:num>
  <w:num w:numId="3">
    <w:abstractNumId w:val="4"/>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6"/>
  </w:num>
  <w:num w:numId="7">
    <w:abstractNumId w:val="10"/>
  </w:num>
  <w:num w:numId="8">
    <w:abstractNumId w:val="11"/>
  </w:num>
  <w:num w:numId="9">
    <w:abstractNumId w:val="19"/>
  </w:num>
  <w:num w:numId="10">
    <w:abstractNumId w:val="20"/>
  </w:num>
  <w:num w:numId="11">
    <w:abstractNumId w:val="2"/>
  </w:num>
  <w:num w:numId="12">
    <w:abstractNumId w:val="8"/>
  </w:num>
  <w:num w:numId="13">
    <w:abstractNumId w:val="15"/>
  </w:num>
  <w:num w:numId="14">
    <w:abstractNumId w:val="1"/>
  </w:num>
  <w:num w:numId="15">
    <w:abstractNumId w:val="18"/>
  </w:num>
  <w:num w:numId="16">
    <w:abstractNumId w:val="14"/>
  </w:num>
  <w:num w:numId="17">
    <w:abstractNumId w:val="21"/>
  </w:num>
  <w:num w:numId="18">
    <w:abstractNumId w:val="12"/>
  </w:num>
  <w:num w:numId="19">
    <w:abstractNumId w:val="7"/>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9"/>
  </w:num>
  <w:num w:numId="23">
    <w:abstractNumId w:val="5"/>
  </w:num>
  <w:num w:numId="24">
    <w:abstractNumId w:val="20"/>
  </w:num>
  <w:num w:numId="25">
    <w:abstractNumId w:val="20"/>
  </w:num>
  <w:num w:numId="26">
    <w:abstractNumId w:val="20"/>
    <w:lvlOverride w:ilvl="0">
      <w:lvl w:ilvl="0">
        <w:start w:val="1"/>
        <w:numFmt w:val="decimal"/>
        <w:pStyle w:val="berschrift1"/>
        <w:suff w:val="space"/>
        <w:lvlText w:val="%1."/>
        <w:lvlJc w:val="left"/>
        <w:pPr>
          <w:ind w:left="432" w:hanging="432"/>
        </w:pPr>
        <w:rPr>
          <w:rFonts w:hint="default"/>
        </w:rPr>
      </w:lvl>
    </w:lvlOverride>
    <w:lvlOverride w:ilvl="1">
      <w:lvl w:ilvl="1">
        <w:start w:val="1"/>
        <w:numFmt w:val="decimal"/>
        <w:lvlRestart w:val="0"/>
        <w:pStyle w:val="berschrift2"/>
        <w:suff w:val="space"/>
        <w:lvlText w:val="%1.%2."/>
        <w:lvlJc w:val="left"/>
        <w:pPr>
          <w:ind w:left="576" w:hanging="576"/>
        </w:pPr>
        <w:rPr>
          <w:rFonts w:hint="default"/>
        </w:rPr>
      </w:lvl>
    </w:lvlOverride>
    <w:lvlOverride w:ilvl="2">
      <w:lvl w:ilvl="2">
        <w:start w:val="1"/>
        <w:numFmt w:val="decimal"/>
        <w:pStyle w:val="berschrift3"/>
        <w:suff w:val="space"/>
        <w:lvlText w:val="%1.%2.%3."/>
        <w:lvlJc w:val="left"/>
        <w:pPr>
          <w:ind w:left="720" w:hanging="720"/>
        </w:pPr>
        <w:rPr>
          <w:rFonts w:hint="default"/>
        </w:rPr>
      </w:lvl>
    </w:lvlOverride>
    <w:lvlOverride w:ilvl="3">
      <w:lvl w:ilvl="3">
        <w:start w:val="1"/>
        <w:numFmt w:val="decimal"/>
        <w:pStyle w:val="berschrift4"/>
        <w:suff w:val="space"/>
        <w:lvlText w:val="%1.%2.%3.%4."/>
        <w:lvlJc w:val="left"/>
        <w:pPr>
          <w:ind w:left="864" w:hanging="864"/>
        </w:pPr>
        <w:rPr>
          <w:rFonts w:hint="default"/>
        </w:rPr>
      </w:lvl>
    </w:lvlOverride>
    <w:lvlOverride w:ilvl="4">
      <w:lvl w:ilvl="4">
        <w:start w:val="1"/>
        <w:numFmt w:val="decimal"/>
        <w:pStyle w:val="berschrift5"/>
        <w:lvlText w:val="%1.%2.%3.%4.%5"/>
        <w:lvlJc w:val="left"/>
        <w:pPr>
          <w:tabs>
            <w:tab w:val="num" w:pos="1008"/>
          </w:tabs>
          <w:ind w:left="1008" w:hanging="1008"/>
        </w:pPr>
        <w:rPr>
          <w:rFonts w:hint="default"/>
        </w:rPr>
      </w:lvl>
    </w:lvlOverride>
    <w:lvlOverride w:ilvl="5">
      <w:lvl w:ilvl="5">
        <w:start w:val="1"/>
        <w:numFmt w:val="decimal"/>
        <w:pStyle w:val="berschrift6"/>
        <w:lvlText w:val="%1.%2.%3.%4.%5.%6"/>
        <w:lvlJc w:val="left"/>
        <w:pPr>
          <w:tabs>
            <w:tab w:val="num" w:pos="1152"/>
          </w:tabs>
          <w:ind w:left="1152" w:hanging="1152"/>
        </w:pPr>
        <w:rPr>
          <w:rFonts w:hint="default"/>
        </w:rPr>
      </w:lvl>
    </w:lvlOverride>
    <w:lvlOverride w:ilvl="6">
      <w:lvl w:ilvl="6">
        <w:start w:val="1"/>
        <w:numFmt w:val="decimal"/>
        <w:pStyle w:val="berschrift7"/>
        <w:lvlText w:val="%1.%2.%3.%4.%5.%6.%7"/>
        <w:lvlJc w:val="left"/>
        <w:pPr>
          <w:tabs>
            <w:tab w:val="num" w:pos="1296"/>
          </w:tabs>
          <w:ind w:left="1296" w:hanging="1296"/>
        </w:pPr>
        <w:rPr>
          <w:rFonts w:hint="default"/>
        </w:rPr>
      </w:lvl>
    </w:lvlOverride>
    <w:lvlOverride w:ilvl="7">
      <w:lvl w:ilvl="7">
        <w:start w:val="1"/>
        <w:numFmt w:val="decimal"/>
        <w:pStyle w:val="berschrift8"/>
        <w:lvlText w:val="%1.%2.%3.%4.%5.%6.%7.%8"/>
        <w:lvlJc w:val="left"/>
        <w:pPr>
          <w:tabs>
            <w:tab w:val="num" w:pos="1440"/>
          </w:tabs>
          <w:ind w:left="1440" w:hanging="1440"/>
        </w:pPr>
        <w:rPr>
          <w:rFonts w:hint="default"/>
        </w:rPr>
      </w:lvl>
    </w:lvlOverride>
    <w:lvlOverride w:ilvl="8">
      <w:lvl w:ilvl="8">
        <w:start w:val="1"/>
        <w:numFmt w:val="decimal"/>
        <w:pStyle w:val="berschrift9"/>
        <w:lvlText w:val="%1.%2.%3.%4.%5.%6.%7.%8.%9"/>
        <w:lvlJc w:val="left"/>
        <w:pPr>
          <w:tabs>
            <w:tab w:val="num" w:pos="1584"/>
          </w:tabs>
          <w:ind w:left="1584" w:hanging="1584"/>
        </w:pPr>
        <w:rPr>
          <w:rFonts w:hint="default"/>
        </w:rPr>
      </w:lvl>
    </w:lvlOverride>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20"/>
  </w:num>
  <w:num w:numId="31">
    <w:abstractNumId w:val="20"/>
  </w:num>
  <w:num w:numId="32">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0"/>
  </w:num>
  <w:num w:numId="35">
    <w:abstractNumId w:val="20"/>
  </w:num>
  <w:num w:numId="36">
    <w:abstractNumId w:val="23"/>
  </w:num>
  <w:num w:numId="37">
    <w:abstractNumId w:val="6"/>
  </w:num>
  <w:num w:numId="38">
    <w:abstractNumId w:val="13"/>
  </w:num>
  <w:num w:numId="39">
    <w:abstractNumId w:val="20"/>
  </w:num>
  <w:num w:numId="40">
    <w:abstractNumId w:val="20"/>
  </w:num>
  <w:num w:numId="41">
    <w:abstractNumId w:val="20"/>
  </w:num>
  <w:num w:numId="42">
    <w:abstractNumId w:val="20"/>
  </w:num>
  <w:num w:numId="43">
    <w:abstractNumId w:val="20"/>
  </w:num>
  <w:num w:numId="44">
    <w:abstractNumId w:val="20"/>
  </w:num>
  <w:num w:numId="45">
    <w:abstractNumId w:val="20"/>
  </w:num>
  <w:num w:numId="46">
    <w:abstractNumId w:val="20"/>
  </w:num>
  <w:num w:numId="47">
    <w:abstractNumId w:val="20"/>
  </w:num>
  <w:num w:numId="48">
    <w:abstractNumId w:val="20"/>
  </w:num>
  <w:num w:numId="49">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activeWritingStyle w:appName="MSWord" w:lang="de-DE" w:vendorID="9" w:dllVersion="51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590"/>
    <w:rsid w:val="00000358"/>
    <w:rsid w:val="00001329"/>
    <w:rsid w:val="000020D1"/>
    <w:rsid w:val="00003511"/>
    <w:rsid w:val="00006353"/>
    <w:rsid w:val="000107D9"/>
    <w:rsid w:val="000116B7"/>
    <w:rsid w:val="00012201"/>
    <w:rsid w:val="000124A1"/>
    <w:rsid w:val="00015732"/>
    <w:rsid w:val="00015BE9"/>
    <w:rsid w:val="000201B8"/>
    <w:rsid w:val="0002028C"/>
    <w:rsid w:val="000221E4"/>
    <w:rsid w:val="000241D5"/>
    <w:rsid w:val="00027281"/>
    <w:rsid w:val="00030D85"/>
    <w:rsid w:val="0003701D"/>
    <w:rsid w:val="000402C3"/>
    <w:rsid w:val="00040A22"/>
    <w:rsid w:val="00040A5F"/>
    <w:rsid w:val="00041CE7"/>
    <w:rsid w:val="00042183"/>
    <w:rsid w:val="000436CC"/>
    <w:rsid w:val="00044283"/>
    <w:rsid w:val="00046C21"/>
    <w:rsid w:val="00047C95"/>
    <w:rsid w:val="00050A5A"/>
    <w:rsid w:val="000526DA"/>
    <w:rsid w:val="000541F4"/>
    <w:rsid w:val="00054236"/>
    <w:rsid w:val="000559F2"/>
    <w:rsid w:val="00055A17"/>
    <w:rsid w:val="00056C68"/>
    <w:rsid w:val="0005720B"/>
    <w:rsid w:val="00062672"/>
    <w:rsid w:val="00062B8A"/>
    <w:rsid w:val="0006302D"/>
    <w:rsid w:val="00063DB8"/>
    <w:rsid w:val="00064872"/>
    <w:rsid w:val="00064C34"/>
    <w:rsid w:val="00065199"/>
    <w:rsid w:val="00065AE7"/>
    <w:rsid w:val="000670F5"/>
    <w:rsid w:val="00067451"/>
    <w:rsid w:val="00071C15"/>
    <w:rsid w:val="00071F33"/>
    <w:rsid w:val="00072A8A"/>
    <w:rsid w:val="0007546A"/>
    <w:rsid w:val="000755B0"/>
    <w:rsid w:val="0007624A"/>
    <w:rsid w:val="00076A45"/>
    <w:rsid w:val="00077B2E"/>
    <w:rsid w:val="00082EED"/>
    <w:rsid w:val="0008303F"/>
    <w:rsid w:val="00086DF8"/>
    <w:rsid w:val="000906D0"/>
    <w:rsid w:val="000910A9"/>
    <w:rsid w:val="000917B8"/>
    <w:rsid w:val="00091B17"/>
    <w:rsid w:val="00092BC9"/>
    <w:rsid w:val="00093B2E"/>
    <w:rsid w:val="00093D9A"/>
    <w:rsid w:val="000961E5"/>
    <w:rsid w:val="00097C4B"/>
    <w:rsid w:val="000A01B4"/>
    <w:rsid w:val="000A02EE"/>
    <w:rsid w:val="000A0A53"/>
    <w:rsid w:val="000A3D13"/>
    <w:rsid w:val="000A5139"/>
    <w:rsid w:val="000A536B"/>
    <w:rsid w:val="000A5645"/>
    <w:rsid w:val="000A69C8"/>
    <w:rsid w:val="000A7F0C"/>
    <w:rsid w:val="000B1226"/>
    <w:rsid w:val="000B271F"/>
    <w:rsid w:val="000B2DDD"/>
    <w:rsid w:val="000B34D5"/>
    <w:rsid w:val="000B416E"/>
    <w:rsid w:val="000B427F"/>
    <w:rsid w:val="000B5353"/>
    <w:rsid w:val="000C1916"/>
    <w:rsid w:val="000C25F9"/>
    <w:rsid w:val="000C785A"/>
    <w:rsid w:val="000D0134"/>
    <w:rsid w:val="000D13F9"/>
    <w:rsid w:val="000D1497"/>
    <w:rsid w:val="000D239F"/>
    <w:rsid w:val="000D3186"/>
    <w:rsid w:val="000D34CF"/>
    <w:rsid w:val="000D36E0"/>
    <w:rsid w:val="000D5595"/>
    <w:rsid w:val="000D56A9"/>
    <w:rsid w:val="000D5A90"/>
    <w:rsid w:val="000E0BED"/>
    <w:rsid w:val="000E0E63"/>
    <w:rsid w:val="000E1DFD"/>
    <w:rsid w:val="000E35BF"/>
    <w:rsid w:val="000E3E13"/>
    <w:rsid w:val="000E5833"/>
    <w:rsid w:val="000E6E03"/>
    <w:rsid w:val="000E7A4C"/>
    <w:rsid w:val="000F4110"/>
    <w:rsid w:val="000F5427"/>
    <w:rsid w:val="000F6109"/>
    <w:rsid w:val="000F6991"/>
    <w:rsid w:val="0010015A"/>
    <w:rsid w:val="00103A76"/>
    <w:rsid w:val="00104129"/>
    <w:rsid w:val="001061B1"/>
    <w:rsid w:val="0011119B"/>
    <w:rsid w:val="00111D90"/>
    <w:rsid w:val="00112B07"/>
    <w:rsid w:val="00125C00"/>
    <w:rsid w:val="00125DFE"/>
    <w:rsid w:val="00125F92"/>
    <w:rsid w:val="00126725"/>
    <w:rsid w:val="00126767"/>
    <w:rsid w:val="001347EA"/>
    <w:rsid w:val="001369F1"/>
    <w:rsid w:val="00142989"/>
    <w:rsid w:val="00143095"/>
    <w:rsid w:val="00143B74"/>
    <w:rsid w:val="001446AA"/>
    <w:rsid w:val="001450FF"/>
    <w:rsid w:val="00145FE6"/>
    <w:rsid w:val="001462E4"/>
    <w:rsid w:val="00146DFF"/>
    <w:rsid w:val="001505FF"/>
    <w:rsid w:val="00155E09"/>
    <w:rsid w:val="0015683F"/>
    <w:rsid w:val="00157131"/>
    <w:rsid w:val="00161314"/>
    <w:rsid w:val="00161E6C"/>
    <w:rsid w:val="001629A3"/>
    <w:rsid w:val="00162B22"/>
    <w:rsid w:val="001643F5"/>
    <w:rsid w:val="00165416"/>
    <w:rsid w:val="00166FF4"/>
    <w:rsid w:val="00167215"/>
    <w:rsid w:val="0017049D"/>
    <w:rsid w:val="0017070F"/>
    <w:rsid w:val="00170872"/>
    <w:rsid w:val="001712C2"/>
    <w:rsid w:val="001737DC"/>
    <w:rsid w:val="0017511C"/>
    <w:rsid w:val="0017526F"/>
    <w:rsid w:val="00177B44"/>
    <w:rsid w:val="001805F7"/>
    <w:rsid w:val="00180658"/>
    <w:rsid w:val="00182869"/>
    <w:rsid w:val="00182AB4"/>
    <w:rsid w:val="00182CA8"/>
    <w:rsid w:val="00182DB9"/>
    <w:rsid w:val="00184B6A"/>
    <w:rsid w:val="00184DD7"/>
    <w:rsid w:val="001855D5"/>
    <w:rsid w:val="00185EC6"/>
    <w:rsid w:val="00187EB8"/>
    <w:rsid w:val="0019121E"/>
    <w:rsid w:val="00191C97"/>
    <w:rsid w:val="00193185"/>
    <w:rsid w:val="0019516A"/>
    <w:rsid w:val="001A053D"/>
    <w:rsid w:val="001A0C69"/>
    <w:rsid w:val="001A21B4"/>
    <w:rsid w:val="001A2816"/>
    <w:rsid w:val="001A36D7"/>
    <w:rsid w:val="001A6B3B"/>
    <w:rsid w:val="001A7A7A"/>
    <w:rsid w:val="001B0056"/>
    <w:rsid w:val="001B18F1"/>
    <w:rsid w:val="001B2913"/>
    <w:rsid w:val="001B36CE"/>
    <w:rsid w:val="001B4E5D"/>
    <w:rsid w:val="001B6FC5"/>
    <w:rsid w:val="001B7215"/>
    <w:rsid w:val="001B73C8"/>
    <w:rsid w:val="001B7868"/>
    <w:rsid w:val="001B7E6C"/>
    <w:rsid w:val="001C128E"/>
    <w:rsid w:val="001C1774"/>
    <w:rsid w:val="001C3076"/>
    <w:rsid w:val="001C676F"/>
    <w:rsid w:val="001C70ED"/>
    <w:rsid w:val="001D01B9"/>
    <w:rsid w:val="001D38B1"/>
    <w:rsid w:val="001D6BCC"/>
    <w:rsid w:val="001D7AFE"/>
    <w:rsid w:val="001E0668"/>
    <w:rsid w:val="001E1C87"/>
    <w:rsid w:val="001E70E8"/>
    <w:rsid w:val="001F1079"/>
    <w:rsid w:val="001F34FE"/>
    <w:rsid w:val="001F4FBC"/>
    <w:rsid w:val="001F6DD4"/>
    <w:rsid w:val="001F78B4"/>
    <w:rsid w:val="00202121"/>
    <w:rsid w:val="0020257A"/>
    <w:rsid w:val="002028F0"/>
    <w:rsid w:val="00202E96"/>
    <w:rsid w:val="00202FC6"/>
    <w:rsid w:val="00203804"/>
    <w:rsid w:val="00204B05"/>
    <w:rsid w:val="00204C78"/>
    <w:rsid w:val="00204E7B"/>
    <w:rsid w:val="002053B1"/>
    <w:rsid w:val="00205512"/>
    <w:rsid w:val="00210403"/>
    <w:rsid w:val="00210FD4"/>
    <w:rsid w:val="002110E0"/>
    <w:rsid w:val="00212B55"/>
    <w:rsid w:val="00213578"/>
    <w:rsid w:val="00213A3C"/>
    <w:rsid w:val="00214110"/>
    <w:rsid w:val="0021547B"/>
    <w:rsid w:val="00216F98"/>
    <w:rsid w:val="00220FB6"/>
    <w:rsid w:val="002215FC"/>
    <w:rsid w:val="002218E1"/>
    <w:rsid w:val="002228BD"/>
    <w:rsid w:val="00224335"/>
    <w:rsid w:val="00224A4C"/>
    <w:rsid w:val="00231200"/>
    <w:rsid w:val="00231737"/>
    <w:rsid w:val="002326B8"/>
    <w:rsid w:val="00234061"/>
    <w:rsid w:val="002368AC"/>
    <w:rsid w:val="00240952"/>
    <w:rsid w:val="00242293"/>
    <w:rsid w:val="0024565D"/>
    <w:rsid w:val="002464B9"/>
    <w:rsid w:val="00246C6B"/>
    <w:rsid w:val="002523D3"/>
    <w:rsid w:val="002523DE"/>
    <w:rsid w:val="00252957"/>
    <w:rsid w:val="0025308C"/>
    <w:rsid w:val="00253533"/>
    <w:rsid w:val="00254A6B"/>
    <w:rsid w:val="002564E5"/>
    <w:rsid w:val="00257628"/>
    <w:rsid w:val="00261025"/>
    <w:rsid w:val="0026143E"/>
    <w:rsid w:val="002626D8"/>
    <w:rsid w:val="00263ED2"/>
    <w:rsid w:val="00264E3D"/>
    <w:rsid w:val="00265623"/>
    <w:rsid w:val="00266414"/>
    <w:rsid w:val="0027033E"/>
    <w:rsid w:val="002708AB"/>
    <w:rsid w:val="002718FD"/>
    <w:rsid w:val="00271A25"/>
    <w:rsid w:val="0027222B"/>
    <w:rsid w:val="002723AC"/>
    <w:rsid w:val="00273F62"/>
    <w:rsid w:val="00274A16"/>
    <w:rsid w:val="00274D6E"/>
    <w:rsid w:val="0027551D"/>
    <w:rsid w:val="00275864"/>
    <w:rsid w:val="00275A0C"/>
    <w:rsid w:val="00277DA9"/>
    <w:rsid w:val="00280796"/>
    <w:rsid w:val="0028242B"/>
    <w:rsid w:val="00284F3E"/>
    <w:rsid w:val="002873D1"/>
    <w:rsid w:val="002875C0"/>
    <w:rsid w:val="00290CD6"/>
    <w:rsid w:val="00290E6F"/>
    <w:rsid w:val="002915BB"/>
    <w:rsid w:val="00292EC8"/>
    <w:rsid w:val="00293542"/>
    <w:rsid w:val="00293D3A"/>
    <w:rsid w:val="002944BA"/>
    <w:rsid w:val="00295B90"/>
    <w:rsid w:val="00297220"/>
    <w:rsid w:val="002A2723"/>
    <w:rsid w:val="002A2747"/>
    <w:rsid w:val="002A2CA5"/>
    <w:rsid w:val="002A2D8B"/>
    <w:rsid w:val="002A3708"/>
    <w:rsid w:val="002A5665"/>
    <w:rsid w:val="002A580E"/>
    <w:rsid w:val="002A5A26"/>
    <w:rsid w:val="002A67E1"/>
    <w:rsid w:val="002B2B32"/>
    <w:rsid w:val="002B60E3"/>
    <w:rsid w:val="002B6639"/>
    <w:rsid w:val="002C1B8C"/>
    <w:rsid w:val="002C3C44"/>
    <w:rsid w:val="002C4210"/>
    <w:rsid w:val="002C5B33"/>
    <w:rsid w:val="002C5F33"/>
    <w:rsid w:val="002C66D9"/>
    <w:rsid w:val="002C6A43"/>
    <w:rsid w:val="002D07BF"/>
    <w:rsid w:val="002D08AE"/>
    <w:rsid w:val="002D4522"/>
    <w:rsid w:val="002D63A8"/>
    <w:rsid w:val="002E094A"/>
    <w:rsid w:val="002E306B"/>
    <w:rsid w:val="002E78FF"/>
    <w:rsid w:val="002E7BE8"/>
    <w:rsid w:val="002F1853"/>
    <w:rsid w:val="002F2286"/>
    <w:rsid w:val="002F2629"/>
    <w:rsid w:val="002F2988"/>
    <w:rsid w:val="002F3130"/>
    <w:rsid w:val="002F333B"/>
    <w:rsid w:val="002F69B7"/>
    <w:rsid w:val="002F7111"/>
    <w:rsid w:val="002F7C39"/>
    <w:rsid w:val="003006F7"/>
    <w:rsid w:val="00305740"/>
    <w:rsid w:val="00306611"/>
    <w:rsid w:val="00310FF3"/>
    <w:rsid w:val="0031170D"/>
    <w:rsid w:val="003205DD"/>
    <w:rsid w:val="00321272"/>
    <w:rsid w:val="00322ADD"/>
    <w:rsid w:val="00322EEF"/>
    <w:rsid w:val="00325B36"/>
    <w:rsid w:val="0032708E"/>
    <w:rsid w:val="00330671"/>
    <w:rsid w:val="00331E56"/>
    <w:rsid w:val="003369A8"/>
    <w:rsid w:val="00337652"/>
    <w:rsid w:val="00337842"/>
    <w:rsid w:val="00337935"/>
    <w:rsid w:val="00342E48"/>
    <w:rsid w:val="00343F90"/>
    <w:rsid w:val="00346A22"/>
    <w:rsid w:val="00352D06"/>
    <w:rsid w:val="00353700"/>
    <w:rsid w:val="00354094"/>
    <w:rsid w:val="00354635"/>
    <w:rsid w:val="00354A13"/>
    <w:rsid w:val="0035521B"/>
    <w:rsid w:val="00355AB1"/>
    <w:rsid w:val="0036003A"/>
    <w:rsid w:val="0036103C"/>
    <w:rsid w:val="003630F0"/>
    <w:rsid w:val="0036408E"/>
    <w:rsid w:val="003673F7"/>
    <w:rsid w:val="00370B80"/>
    <w:rsid w:val="00372007"/>
    <w:rsid w:val="00372615"/>
    <w:rsid w:val="00373DC4"/>
    <w:rsid w:val="00374735"/>
    <w:rsid w:val="00377838"/>
    <w:rsid w:val="0037796D"/>
    <w:rsid w:val="0038026F"/>
    <w:rsid w:val="003804B8"/>
    <w:rsid w:val="00380BD4"/>
    <w:rsid w:val="003823CA"/>
    <w:rsid w:val="00382972"/>
    <w:rsid w:val="0038320A"/>
    <w:rsid w:val="00383BCA"/>
    <w:rsid w:val="0039325A"/>
    <w:rsid w:val="00397088"/>
    <w:rsid w:val="003A2707"/>
    <w:rsid w:val="003A3E8C"/>
    <w:rsid w:val="003A7B6A"/>
    <w:rsid w:val="003B04EE"/>
    <w:rsid w:val="003B3678"/>
    <w:rsid w:val="003B4DE3"/>
    <w:rsid w:val="003C0A8D"/>
    <w:rsid w:val="003C50FC"/>
    <w:rsid w:val="003C7AF4"/>
    <w:rsid w:val="003D0D42"/>
    <w:rsid w:val="003D0F0D"/>
    <w:rsid w:val="003D3970"/>
    <w:rsid w:val="003D5462"/>
    <w:rsid w:val="003D7A68"/>
    <w:rsid w:val="003E195F"/>
    <w:rsid w:val="003E1E2E"/>
    <w:rsid w:val="003E32A3"/>
    <w:rsid w:val="003E4AA4"/>
    <w:rsid w:val="003E7119"/>
    <w:rsid w:val="003E78EF"/>
    <w:rsid w:val="003F2352"/>
    <w:rsid w:val="003F40F5"/>
    <w:rsid w:val="003F4344"/>
    <w:rsid w:val="003F603B"/>
    <w:rsid w:val="003F6A76"/>
    <w:rsid w:val="004008E4"/>
    <w:rsid w:val="00405E34"/>
    <w:rsid w:val="00406381"/>
    <w:rsid w:val="004067DF"/>
    <w:rsid w:val="00407604"/>
    <w:rsid w:val="00411412"/>
    <w:rsid w:val="00411F3D"/>
    <w:rsid w:val="004122EE"/>
    <w:rsid w:val="00417C3F"/>
    <w:rsid w:val="00421EF4"/>
    <w:rsid w:val="004250AD"/>
    <w:rsid w:val="0043325E"/>
    <w:rsid w:val="00434204"/>
    <w:rsid w:val="004364F2"/>
    <w:rsid w:val="00436936"/>
    <w:rsid w:val="00436DCC"/>
    <w:rsid w:val="00444383"/>
    <w:rsid w:val="00447D57"/>
    <w:rsid w:val="0045759B"/>
    <w:rsid w:val="004579A1"/>
    <w:rsid w:val="00460FBF"/>
    <w:rsid w:val="004633AE"/>
    <w:rsid w:val="004641E1"/>
    <w:rsid w:val="0046530C"/>
    <w:rsid w:val="004659DA"/>
    <w:rsid w:val="00472381"/>
    <w:rsid w:val="00473C29"/>
    <w:rsid w:val="00473D92"/>
    <w:rsid w:val="004742DA"/>
    <w:rsid w:val="00475CE6"/>
    <w:rsid w:val="00476CB1"/>
    <w:rsid w:val="00481892"/>
    <w:rsid w:val="004820BC"/>
    <w:rsid w:val="00482287"/>
    <w:rsid w:val="0048280A"/>
    <w:rsid w:val="004838BD"/>
    <w:rsid w:val="00484D3F"/>
    <w:rsid w:val="00484F1A"/>
    <w:rsid w:val="0048564C"/>
    <w:rsid w:val="004871F0"/>
    <w:rsid w:val="00490064"/>
    <w:rsid w:val="00490D39"/>
    <w:rsid w:val="004928E7"/>
    <w:rsid w:val="00496D2B"/>
    <w:rsid w:val="00497ABE"/>
    <w:rsid w:val="004A03B8"/>
    <w:rsid w:val="004A3F22"/>
    <w:rsid w:val="004A511A"/>
    <w:rsid w:val="004A60E2"/>
    <w:rsid w:val="004B0055"/>
    <w:rsid w:val="004B1D8C"/>
    <w:rsid w:val="004B4052"/>
    <w:rsid w:val="004C00B2"/>
    <w:rsid w:val="004C10BA"/>
    <w:rsid w:val="004C15E6"/>
    <w:rsid w:val="004C1A78"/>
    <w:rsid w:val="004C1C02"/>
    <w:rsid w:val="004C26B6"/>
    <w:rsid w:val="004C542F"/>
    <w:rsid w:val="004C66D2"/>
    <w:rsid w:val="004D0274"/>
    <w:rsid w:val="004D2164"/>
    <w:rsid w:val="004D2375"/>
    <w:rsid w:val="004D3003"/>
    <w:rsid w:val="004D410C"/>
    <w:rsid w:val="004D4391"/>
    <w:rsid w:val="004D556C"/>
    <w:rsid w:val="004D6635"/>
    <w:rsid w:val="004E0425"/>
    <w:rsid w:val="004E30F1"/>
    <w:rsid w:val="004E3348"/>
    <w:rsid w:val="004E3498"/>
    <w:rsid w:val="004E54FD"/>
    <w:rsid w:val="004E658C"/>
    <w:rsid w:val="004E7298"/>
    <w:rsid w:val="004E73F5"/>
    <w:rsid w:val="004F11F4"/>
    <w:rsid w:val="004F2CCD"/>
    <w:rsid w:val="004F44BB"/>
    <w:rsid w:val="005006ED"/>
    <w:rsid w:val="005007F8"/>
    <w:rsid w:val="00500E40"/>
    <w:rsid w:val="0050175C"/>
    <w:rsid w:val="00503D7F"/>
    <w:rsid w:val="00507F8C"/>
    <w:rsid w:val="00515EC1"/>
    <w:rsid w:val="00516204"/>
    <w:rsid w:val="0052092B"/>
    <w:rsid w:val="00522588"/>
    <w:rsid w:val="0052374A"/>
    <w:rsid w:val="0052576D"/>
    <w:rsid w:val="00525846"/>
    <w:rsid w:val="005267AD"/>
    <w:rsid w:val="005322A4"/>
    <w:rsid w:val="005329C0"/>
    <w:rsid w:val="00537C55"/>
    <w:rsid w:val="00540C4B"/>
    <w:rsid w:val="00540F83"/>
    <w:rsid w:val="00541256"/>
    <w:rsid w:val="0054481E"/>
    <w:rsid w:val="0054652F"/>
    <w:rsid w:val="005468C7"/>
    <w:rsid w:val="00546E5F"/>
    <w:rsid w:val="00550753"/>
    <w:rsid w:val="005531BA"/>
    <w:rsid w:val="00553A7C"/>
    <w:rsid w:val="00555D22"/>
    <w:rsid w:val="00555E70"/>
    <w:rsid w:val="005566BB"/>
    <w:rsid w:val="0056229A"/>
    <w:rsid w:val="00562A85"/>
    <w:rsid w:val="0056596A"/>
    <w:rsid w:val="00570437"/>
    <w:rsid w:val="0057161B"/>
    <w:rsid w:val="0057282E"/>
    <w:rsid w:val="00574EC8"/>
    <w:rsid w:val="00576FFC"/>
    <w:rsid w:val="00577323"/>
    <w:rsid w:val="005779BB"/>
    <w:rsid w:val="00580537"/>
    <w:rsid w:val="00580653"/>
    <w:rsid w:val="00582B11"/>
    <w:rsid w:val="005838E9"/>
    <w:rsid w:val="00585A96"/>
    <w:rsid w:val="00586429"/>
    <w:rsid w:val="00586B90"/>
    <w:rsid w:val="0059169A"/>
    <w:rsid w:val="00591CC1"/>
    <w:rsid w:val="00593FDC"/>
    <w:rsid w:val="0059404E"/>
    <w:rsid w:val="005941FD"/>
    <w:rsid w:val="005945E0"/>
    <w:rsid w:val="00595D4B"/>
    <w:rsid w:val="005966C2"/>
    <w:rsid w:val="00596F10"/>
    <w:rsid w:val="00597472"/>
    <w:rsid w:val="0059793E"/>
    <w:rsid w:val="005A2216"/>
    <w:rsid w:val="005A2B27"/>
    <w:rsid w:val="005A3D2B"/>
    <w:rsid w:val="005A4E44"/>
    <w:rsid w:val="005A5898"/>
    <w:rsid w:val="005A6198"/>
    <w:rsid w:val="005A6F50"/>
    <w:rsid w:val="005B14BA"/>
    <w:rsid w:val="005B4FED"/>
    <w:rsid w:val="005B6C6B"/>
    <w:rsid w:val="005B76D5"/>
    <w:rsid w:val="005C0330"/>
    <w:rsid w:val="005C0F56"/>
    <w:rsid w:val="005C157A"/>
    <w:rsid w:val="005C1E78"/>
    <w:rsid w:val="005C2031"/>
    <w:rsid w:val="005C2E24"/>
    <w:rsid w:val="005C376F"/>
    <w:rsid w:val="005C5331"/>
    <w:rsid w:val="005C6946"/>
    <w:rsid w:val="005C71DD"/>
    <w:rsid w:val="005C78C2"/>
    <w:rsid w:val="005D057C"/>
    <w:rsid w:val="005D0D5F"/>
    <w:rsid w:val="005D10FE"/>
    <w:rsid w:val="005D1520"/>
    <w:rsid w:val="005D16AA"/>
    <w:rsid w:val="005D5D5F"/>
    <w:rsid w:val="005D6953"/>
    <w:rsid w:val="005D6EC8"/>
    <w:rsid w:val="005E274D"/>
    <w:rsid w:val="005E2AD0"/>
    <w:rsid w:val="005E3765"/>
    <w:rsid w:val="005E47D0"/>
    <w:rsid w:val="005F172F"/>
    <w:rsid w:val="005F40F1"/>
    <w:rsid w:val="005F4AC7"/>
    <w:rsid w:val="005F518D"/>
    <w:rsid w:val="005F536D"/>
    <w:rsid w:val="005F7B19"/>
    <w:rsid w:val="006004C1"/>
    <w:rsid w:val="00600953"/>
    <w:rsid w:val="00600E7A"/>
    <w:rsid w:val="006019D5"/>
    <w:rsid w:val="00601E4F"/>
    <w:rsid w:val="00602C53"/>
    <w:rsid w:val="0060329F"/>
    <w:rsid w:val="00603373"/>
    <w:rsid w:val="0060464A"/>
    <w:rsid w:val="00605737"/>
    <w:rsid w:val="0060797B"/>
    <w:rsid w:val="006079C9"/>
    <w:rsid w:val="00610FA4"/>
    <w:rsid w:val="00612DA9"/>
    <w:rsid w:val="00613B96"/>
    <w:rsid w:val="006148FD"/>
    <w:rsid w:val="00616270"/>
    <w:rsid w:val="006170E7"/>
    <w:rsid w:val="00621315"/>
    <w:rsid w:val="00622534"/>
    <w:rsid w:val="00622B1A"/>
    <w:rsid w:val="006240C6"/>
    <w:rsid w:val="006249F8"/>
    <w:rsid w:val="00625533"/>
    <w:rsid w:val="00626A7A"/>
    <w:rsid w:val="00626C9C"/>
    <w:rsid w:val="00627956"/>
    <w:rsid w:val="0063048B"/>
    <w:rsid w:val="00633912"/>
    <w:rsid w:val="00633BBB"/>
    <w:rsid w:val="00633EC3"/>
    <w:rsid w:val="00634027"/>
    <w:rsid w:val="00635038"/>
    <w:rsid w:val="006367EE"/>
    <w:rsid w:val="0063711E"/>
    <w:rsid w:val="006403F3"/>
    <w:rsid w:val="0064070A"/>
    <w:rsid w:val="00640761"/>
    <w:rsid w:val="0064206A"/>
    <w:rsid w:val="00644587"/>
    <w:rsid w:val="00645649"/>
    <w:rsid w:val="006456C2"/>
    <w:rsid w:val="00645A6C"/>
    <w:rsid w:val="00646C36"/>
    <w:rsid w:val="0064737F"/>
    <w:rsid w:val="00650F56"/>
    <w:rsid w:val="006510A4"/>
    <w:rsid w:val="006559C5"/>
    <w:rsid w:val="00661FF9"/>
    <w:rsid w:val="0066498C"/>
    <w:rsid w:val="00666DFF"/>
    <w:rsid w:val="00673268"/>
    <w:rsid w:val="00681C61"/>
    <w:rsid w:val="00681D53"/>
    <w:rsid w:val="00682025"/>
    <w:rsid w:val="00682D55"/>
    <w:rsid w:val="00683F3E"/>
    <w:rsid w:val="00684676"/>
    <w:rsid w:val="00684CFB"/>
    <w:rsid w:val="006918B2"/>
    <w:rsid w:val="006935BC"/>
    <w:rsid w:val="006A06EF"/>
    <w:rsid w:val="006A0AA8"/>
    <w:rsid w:val="006A1162"/>
    <w:rsid w:val="006A2BC5"/>
    <w:rsid w:val="006A4A93"/>
    <w:rsid w:val="006A6F6D"/>
    <w:rsid w:val="006A77BE"/>
    <w:rsid w:val="006B3506"/>
    <w:rsid w:val="006B71C2"/>
    <w:rsid w:val="006C0038"/>
    <w:rsid w:val="006C1C71"/>
    <w:rsid w:val="006C2F36"/>
    <w:rsid w:val="006C488F"/>
    <w:rsid w:val="006C6883"/>
    <w:rsid w:val="006C7BCD"/>
    <w:rsid w:val="006D398D"/>
    <w:rsid w:val="006D6D15"/>
    <w:rsid w:val="006D78FA"/>
    <w:rsid w:val="006D7EC8"/>
    <w:rsid w:val="006E1C58"/>
    <w:rsid w:val="006E31BD"/>
    <w:rsid w:val="006E4950"/>
    <w:rsid w:val="006E4FA3"/>
    <w:rsid w:val="006F1F29"/>
    <w:rsid w:val="006F335D"/>
    <w:rsid w:val="006F51FD"/>
    <w:rsid w:val="006F5A99"/>
    <w:rsid w:val="006F6EF4"/>
    <w:rsid w:val="006F7308"/>
    <w:rsid w:val="00700572"/>
    <w:rsid w:val="00701A35"/>
    <w:rsid w:val="0070391E"/>
    <w:rsid w:val="007046F2"/>
    <w:rsid w:val="007059FA"/>
    <w:rsid w:val="0071173F"/>
    <w:rsid w:val="00711B16"/>
    <w:rsid w:val="00714B8C"/>
    <w:rsid w:val="0071526B"/>
    <w:rsid w:val="007171DF"/>
    <w:rsid w:val="00724E01"/>
    <w:rsid w:val="007255D9"/>
    <w:rsid w:val="00730435"/>
    <w:rsid w:val="00730E61"/>
    <w:rsid w:val="00731898"/>
    <w:rsid w:val="00731E92"/>
    <w:rsid w:val="00732115"/>
    <w:rsid w:val="007325FC"/>
    <w:rsid w:val="007343F0"/>
    <w:rsid w:val="007366A0"/>
    <w:rsid w:val="00736D02"/>
    <w:rsid w:val="00742E2F"/>
    <w:rsid w:val="00742F13"/>
    <w:rsid w:val="00744857"/>
    <w:rsid w:val="00745BD7"/>
    <w:rsid w:val="00746EC9"/>
    <w:rsid w:val="0075039C"/>
    <w:rsid w:val="00753094"/>
    <w:rsid w:val="00754834"/>
    <w:rsid w:val="007562EC"/>
    <w:rsid w:val="007603A0"/>
    <w:rsid w:val="00761617"/>
    <w:rsid w:val="00765233"/>
    <w:rsid w:val="007659CD"/>
    <w:rsid w:val="00765D86"/>
    <w:rsid w:val="007661E8"/>
    <w:rsid w:val="00766639"/>
    <w:rsid w:val="00766C10"/>
    <w:rsid w:val="00770687"/>
    <w:rsid w:val="00776026"/>
    <w:rsid w:val="00776454"/>
    <w:rsid w:val="00776B47"/>
    <w:rsid w:val="00777408"/>
    <w:rsid w:val="00777945"/>
    <w:rsid w:val="0078047E"/>
    <w:rsid w:val="007821EF"/>
    <w:rsid w:val="007827AF"/>
    <w:rsid w:val="00784E17"/>
    <w:rsid w:val="007861C3"/>
    <w:rsid w:val="00787D11"/>
    <w:rsid w:val="0079099B"/>
    <w:rsid w:val="007915C8"/>
    <w:rsid w:val="00793C88"/>
    <w:rsid w:val="007943E8"/>
    <w:rsid w:val="00794861"/>
    <w:rsid w:val="00796120"/>
    <w:rsid w:val="00796527"/>
    <w:rsid w:val="007967E1"/>
    <w:rsid w:val="007A0B1B"/>
    <w:rsid w:val="007A0D6B"/>
    <w:rsid w:val="007A36CB"/>
    <w:rsid w:val="007A66AD"/>
    <w:rsid w:val="007A690D"/>
    <w:rsid w:val="007A782F"/>
    <w:rsid w:val="007A7B6C"/>
    <w:rsid w:val="007B054F"/>
    <w:rsid w:val="007B2963"/>
    <w:rsid w:val="007B2FA0"/>
    <w:rsid w:val="007B3021"/>
    <w:rsid w:val="007B3777"/>
    <w:rsid w:val="007B3818"/>
    <w:rsid w:val="007B6373"/>
    <w:rsid w:val="007B7045"/>
    <w:rsid w:val="007C1F75"/>
    <w:rsid w:val="007C52F7"/>
    <w:rsid w:val="007C62B0"/>
    <w:rsid w:val="007C62F0"/>
    <w:rsid w:val="007C7953"/>
    <w:rsid w:val="007D2E80"/>
    <w:rsid w:val="007D3EBC"/>
    <w:rsid w:val="007D6155"/>
    <w:rsid w:val="007E05AD"/>
    <w:rsid w:val="007E0C7D"/>
    <w:rsid w:val="007E26DC"/>
    <w:rsid w:val="007E329F"/>
    <w:rsid w:val="007E4350"/>
    <w:rsid w:val="007E5022"/>
    <w:rsid w:val="007E54FA"/>
    <w:rsid w:val="007E632E"/>
    <w:rsid w:val="007E6BBF"/>
    <w:rsid w:val="007F05FA"/>
    <w:rsid w:val="007F0D05"/>
    <w:rsid w:val="007F19F9"/>
    <w:rsid w:val="007F1DD4"/>
    <w:rsid w:val="007F4439"/>
    <w:rsid w:val="007F5B8A"/>
    <w:rsid w:val="00800046"/>
    <w:rsid w:val="00801DC3"/>
    <w:rsid w:val="00802F00"/>
    <w:rsid w:val="00805BC4"/>
    <w:rsid w:val="00811638"/>
    <w:rsid w:val="008140C4"/>
    <w:rsid w:val="008156C5"/>
    <w:rsid w:val="008156CE"/>
    <w:rsid w:val="00815BEB"/>
    <w:rsid w:val="00816638"/>
    <w:rsid w:val="00822C5C"/>
    <w:rsid w:val="00823343"/>
    <w:rsid w:val="00824CD6"/>
    <w:rsid w:val="00824D5F"/>
    <w:rsid w:val="008254A9"/>
    <w:rsid w:val="0082653F"/>
    <w:rsid w:val="00826E26"/>
    <w:rsid w:val="00836209"/>
    <w:rsid w:val="00842925"/>
    <w:rsid w:val="008439C8"/>
    <w:rsid w:val="008441D5"/>
    <w:rsid w:val="008455EC"/>
    <w:rsid w:val="008526EE"/>
    <w:rsid w:val="00853D11"/>
    <w:rsid w:val="008543F0"/>
    <w:rsid w:val="00857AA7"/>
    <w:rsid w:val="0086607E"/>
    <w:rsid w:val="00867AF3"/>
    <w:rsid w:val="0087009F"/>
    <w:rsid w:val="0087181D"/>
    <w:rsid w:val="00873D81"/>
    <w:rsid w:val="008742E7"/>
    <w:rsid w:val="008828DD"/>
    <w:rsid w:val="00883AAF"/>
    <w:rsid w:val="0088498B"/>
    <w:rsid w:val="00886FBC"/>
    <w:rsid w:val="0089003B"/>
    <w:rsid w:val="00890E36"/>
    <w:rsid w:val="0089420C"/>
    <w:rsid w:val="008962BD"/>
    <w:rsid w:val="00897192"/>
    <w:rsid w:val="0089738D"/>
    <w:rsid w:val="00897A0D"/>
    <w:rsid w:val="008A106B"/>
    <w:rsid w:val="008A1E77"/>
    <w:rsid w:val="008A4494"/>
    <w:rsid w:val="008A5676"/>
    <w:rsid w:val="008A60A2"/>
    <w:rsid w:val="008A675D"/>
    <w:rsid w:val="008B4DC1"/>
    <w:rsid w:val="008B5C21"/>
    <w:rsid w:val="008C1033"/>
    <w:rsid w:val="008C10EE"/>
    <w:rsid w:val="008C2087"/>
    <w:rsid w:val="008C485F"/>
    <w:rsid w:val="008C52DE"/>
    <w:rsid w:val="008C61F2"/>
    <w:rsid w:val="008D124A"/>
    <w:rsid w:val="008D16D7"/>
    <w:rsid w:val="008D3E2B"/>
    <w:rsid w:val="008D5ACD"/>
    <w:rsid w:val="008D68B8"/>
    <w:rsid w:val="008E134E"/>
    <w:rsid w:val="008E143E"/>
    <w:rsid w:val="008E1811"/>
    <w:rsid w:val="008E21A2"/>
    <w:rsid w:val="008E323C"/>
    <w:rsid w:val="008E3D56"/>
    <w:rsid w:val="008F0053"/>
    <w:rsid w:val="008F0732"/>
    <w:rsid w:val="008F3643"/>
    <w:rsid w:val="008F556E"/>
    <w:rsid w:val="009000AB"/>
    <w:rsid w:val="0090011E"/>
    <w:rsid w:val="00901736"/>
    <w:rsid w:val="00902CAF"/>
    <w:rsid w:val="00905E24"/>
    <w:rsid w:val="00906621"/>
    <w:rsid w:val="00913B69"/>
    <w:rsid w:val="00913D9A"/>
    <w:rsid w:val="0091463E"/>
    <w:rsid w:val="00916B18"/>
    <w:rsid w:val="00920D2F"/>
    <w:rsid w:val="009219EB"/>
    <w:rsid w:val="00923B47"/>
    <w:rsid w:val="00925B9C"/>
    <w:rsid w:val="00925C18"/>
    <w:rsid w:val="009264E3"/>
    <w:rsid w:val="009266FD"/>
    <w:rsid w:val="00926F78"/>
    <w:rsid w:val="009308B8"/>
    <w:rsid w:val="0093203A"/>
    <w:rsid w:val="0094012D"/>
    <w:rsid w:val="009418D6"/>
    <w:rsid w:val="00941D6C"/>
    <w:rsid w:val="009472D5"/>
    <w:rsid w:val="009501DD"/>
    <w:rsid w:val="009502D1"/>
    <w:rsid w:val="00951BD4"/>
    <w:rsid w:val="009546AC"/>
    <w:rsid w:val="00955391"/>
    <w:rsid w:val="009569E6"/>
    <w:rsid w:val="00957EBA"/>
    <w:rsid w:val="00957EF8"/>
    <w:rsid w:val="00960274"/>
    <w:rsid w:val="00961428"/>
    <w:rsid w:val="00964D71"/>
    <w:rsid w:val="00965B02"/>
    <w:rsid w:val="00967EC7"/>
    <w:rsid w:val="0097023A"/>
    <w:rsid w:val="00970DDA"/>
    <w:rsid w:val="00973305"/>
    <w:rsid w:val="00974436"/>
    <w:rsid w:val="00974E80"/>
    <w:rsid w:val="0097517E"/>
    <w:rsid w:val="00975C89"/>
    <w:rsid w:val="00977C8D"/>
    <w:rsid w:val="00977E53"/>
    <w:rsid w:val="00981DC7"/>
    <w:rsid w:val="009829AA"/>
    <w:rsid w:val="00982A5C"/>
    <w:rsid w:val="00986538"/>
    <w:rsid w:val="00987AD1"/>
    <w:rsid w:val="00990271"/>
    <w:rsid w:val="00990FD8"/>
    <w:rsid w:val="009927DD"/>
    <w:rsid w:val="00993042"/>
    <w:rsid w:val="009932F1"/>
    <w:rsid w:val="009957C8"/>
    <w:rsid w:val="0099662F"/>
    <w:rsid w:val="00996683"/>
    <w:rsid w:val="009969BA"/>
    <w:rsid w:val="009A2F92"/>
    <w:rsid w:val="009A4B38"/>
    <w:rsid w:val="009A7005"/>
    <w:rsid w:val="009A72F9"/>
    <w:rsid w:val="009B034C"/>
    <w:rsid w:val="009B077F"/>
    <w:rsid w:val="009B0983"/>
    <w:rsid w:val="009B0B18"/>
    <w:rsid w:val="009B2CDA"/>
    <w:rsid w:val="009B363A"/>
    <w:rsid w:val="009B3F60"/>
    <w:rsid w:val="009B4C8B"/>
    <w:rsid w:val="009B4E9D"/>
    <w:rsid w:val="009C04C0"/>
    <w:rsid w:val="009C0CC5"/>
    <w:rsid w:val="009C0D7C"/>
    <w:rsid w:val="009C1049"/>
    <w:rsid w:val="009C14E5"/>
    <w:rsid w:val="009C192C"/>
    <w:rsid w:val="009C255F"/>
    <w:rsid w:val="009C34A8"/>
    <w:rsid w:val="009C374D"/>
    <w:rsid w:val="009C50EE"/>
    <w:rsid w:val="009C5331"/>
    <w:rsid w:val="009C64E2"/>
    <w:rsid w:val="009C7F09"/>
    <w:rsid w:val="009D02F6"/>
    <w:rsid w:val="009D0A1B"/>
    <w:rsid w:val="009D0ECD"/>
    <w:rsid w:val="009D2557"/>
    <w:rsid w:val="009D27E2"/>
    <w:rsid w:val="009D4CFD"/>
    <w:rsid w:val="009E2AEA"/>
    <w:rsid w:val="009E2DF7"/>
    <w:rsid w:val="009E38CA"/>
    <w:rsid w:val="009E4FD4"/>
    <w:rsid w:val="009E5597"/>
    <w:rsid w:val="009E795F"/>
    <w:rsid w:val="009F0D17"/>
    <w:rsid w:val="009F29F4"/>
    <w:rsid w:val="009F5706"/>
    <w:rsid w:val="009F7F1E"/>
    <w:rsid w:val="00A001D7"/>
    <w:rsid w:val="00A06062"/>
    <w:rsid w:val="00A07ADF"/>
    <w:rsid w:val="00A10719"/>
    <w:rsid w:val="00A10BAB"/>
    <w:rsid w:val="00A11CE2"/>
    <w:rsid w:val="00A15959"/>
    <w:rsid w:val="00A22774"/>
    <w:rsid w:val="00A23853"/>
    <w:rsid w:val="00A247CF"/>
    <w:rsid w:val="00A2482C"/>
    <w:rsid w:val="00A24BD3"/>
    <w:rsid w:val="00A25A3C"/>
    <w:rsid w:val="00A25E0F"/>
    <w:rsid w:val="00A3014A"/>
    <w:rsid w:val="00A31038"/>
    <w:rsid w:val="00A313DD"/>
    <w:rsid w:val="00A32027"/>
    <w:rsid w:val="00A32188"/>
    <w:rsid w:val="00A325CB"/>
    <w:rsid w:val="00A34AD5"/>
    <w:rsid w:val="00A3538C"/>
    <w:rsid w:val="00A36641"/>
    <w:rsid w:val="00A41ECF"/>
    <w:rsid w:val="00A4506C"/>
    <w:rsid w:val="00A50DF8"/>
    <w:rsid w:val="00A5640E"/>
    <w:rsid w:val="00A60057"/>
    <w:rsid w:val="00A6103D"/>
    <w:rsid w:val="00A614D4"/>
    <w:rsid w:val="00A62C47"/>
    <w:rsid w:val="00A62F89"/>
    <w:rsid w:val="00A645A2"/>
    <w:rsid w:val="00A65196"/>
    <w:rsid w:val="00A65D5B"/>
    <w:rsid w:val="00A6724B"/>
    <w:rsid w:val="00A677C6"/>
    <w:rsid w:val="00A725DA"/>
    <w:rsid w:val="00A73E45"/>
    <w:rsid w:val="00A74096"/>
    <w:rsid w:val="00A7586E"/>
    <w:rsid w:val="00A76073"/>
    <w:rsid w:val="00A778F0"/>
    <w:rsid w:val="00A80318"/>
    <w:rsid w:val="00A80CD6"/>
    <w:rsid w:val="00A843DF"/>
    <w:rsid w:val="00A84DA4"/>
    <w:rsid w:val="00A87351"/>
    <w:rsid w:val="00A87DDA"/>
    <w:rsid w:val="00A92F92"/>
    <w:rsid w:val="00A937E6"/>
    <w:rsid w:val="00A95119"/>
    <w:rsid w:val="00A973BF"/>
    <w:rsid w:val="00A9763A"/>
    <w:rsid w:val="00AA0260"/>
    <w:rsid w:val="00AA2D08"/>
    <w:rsid w:val="00AA300C"/>
    <w:rsid w:val="00AA4787"/>
    <w:rsid w:val="00AA6911"/>
    <w:rsid w:val="00AA7D16"/>
    <w:rsid w:val="00AA7D65"/>
    <w:rsid w:val="00AB0291"/>
    <w:rsid w:val="00AB12B1"/>
    <w:rsid w:val="00AB275E"/>
    <w:rsid w:val="00AB51A1"/>
    <w:rsid w:val="00AB55CD"/>
    <w:rsid w:val="00AB681E"/>
    <w:rsid w:val="00AC2920"/>
    <w:rsid w:val="00AC4909"/>
    <w:rsid w:val="00AC5AF4"/>
    <w:rsid w:val="00AC5B74"/>
    <w:rsid w:val="00AC67FE"/>
    <w:rsid w:val="00AD1481"/>
    <w:rsid w:val="00AD14A8"/>
    <w:rsid w:val="00AD4D3E"/>
    <w:rsid w:val="00AE3BBE"/>
    <w:rsid w:val="00AE57D6"/>
    <w:rsid w:val="00AE7D85"/>
    <w:rsid w:val="00AE7F25"/>
    <w:rsid w:val="00AF0614"/>
    <w:rsid w:val="00AF19CD"/>
    <w:rsid w:val="00AF7E3E"/>
    <w:rsid w:val="00B04B6D"/>
    <w:rsid w:val="00B115DA"/>
    <w:rsid w:val="00B12AFB"/>
    <w:rsid w:val="00B12B69"/>
    <w:rsid w:val="00B208EC"/>
    <w:rsid w:val="00B2129B"/>
    <w:rsid w:val="00B2518F"/>
    <w:rsid w:val="00B301C5"/>
    <w:rsid w:val="00B3048C"/>
    <w:rsid w:val="00B329F6"/>
    <w:rsid w:val="00B33B11"/>
    <w:rsid w:val="00B3484B"/>
    <w:rsid w:val="00B408A1"/>
    <w:rsid w:val="00B41093"/>
    <w:rsid w:val="00B42AED"/>
    <w:rsid w:val="00B43978"/>
    <w:rsid w:val="00B46399"/>
    <w:rsid w:val="00B52051"/>
    <w:rsid w:val="00B52615"/>
    <w:rsid w:val="00B52D26"/>
    <w:rsid w:val="00B55EBE"/>
    <w:rsid w:val="00B621A8"/>
    <w:rsid w:val="00B62398"/>
    <w:rsid w:val="00B6388A"/>
    <w:rsid w:val="00B66442"/>
    <w:rsid w:val="00B669A5"/>
    <w:rsid w:val="00B678E7"/>
    <w:rsid w:val="00B72063"/>
    <w:rsid w:val="00B72141"/>
    <w:rsid w:val="00B72171"/>
    <w:rsid w:val="00B73BF0"/>
    <w:rsid w:val="00B7410A"/>
    <w:rsid w:val="00B742DA"/>
    <w:rsid w:val="00B75932"/>
    <w:rsid w:val="00B76764"/>
    <w:rsid w:val="00B80D43"/>
    <w:rsid w:val="00B8176D"/>
    <w:rsid w:val="00B848D7"/>
    <w:rsid w:val="00B85B3D"/>
    <w:rsid w:val="00B85C2F"/>
    <w:rsid w:val="00B86119"/>
    <w:rsid w:val="00B86B0D"/>
    <w:rsid w:val="00B9241C"/>
    <w:rsid w:val="00B92FBA"/>
    <w:rsid w:val="00B970C9"/>
    <w:rsid w:val="00B9735A"/>
    <w:rsid w:val="00BA19FF"/>
    <w:rsid w:val="00BA1EFD"/>
    <w:rsid w:val="00BA2DA6"/>
    <w:rsid w:val="00BA4CF7"/>
    <w:rsid w:val="00BA607C"/>
    <w:rsid w:val="00BA689D"/>
    <w:rsid w:val="00BB0BE2"/>
    <w:rsid w:val="00BB10F6"/>
    <w:rsid w:val="00BB4F65"/>
    <w:rsid w:val="00BB74FD"/>
    <w:rsid w:val="00BC0050"/>
    <w:rsid w:val="00BC1074"/>
    <w:rsid w:val="00BC293D"/>
    <w:rsid w:val="00BC3261"/>
    <w:rsid w:val="00BC6F90"/>
    <w:rsid w:val="00BC777A"/>
    <w:rsid w:val="00BD1E87"/>
    <w:rsid w:val="00BD2276"/>
    <w:rsid w:val="00BD22A5"/>
    <w:rsid w:val="00BD2998"/>
    <w:rsid w:val="00BE2868"/>
    <w:rsid w:val="00BE3F37"/>
    <w:rsid w:val="00BE404D"/>
    <w:rsid w:val="00BE4D48"/>
    <w:rsid w:val="00BE53C5"/>
    <w:rsid w:val="00BE544A"/>
    <w:rsid w:val="00BE6D20"/>
    <w:rsid w:val="00BF222F"/>
    <w:rsid w:val="00BF4F0B"/>
    <w:rsid w:val="00BF5B7C"/>
    <w:rsid w:val="00BF6179"/>
    <w:rsid w:val="00BF64BE"/>
    <w:rsid w:val="00BF6ED6"/>
    <w:rsid w:val="00BF76D5"/>
    <w:rsid w:val="00BF7DDB"/>
    <w:rsid w:val="00BF7DDD"/>
    <w:rsid w:val="00C013B6"/>
    <w:rsid w:val="00C04084"/>
    <w:rsid w:val="00C040EF"/>
    <w:rsid w:val="00C10590"/>
    <w:rsid w:val="00C10A6F"/>
    <w:rsid w:val="00C126F1"/>
    <w:rsid w:val="00C12B32"/>
    <w:rsid w:val="00C1340D"/>
    <w:rsid w:val="00C13A7E"/>
    <w:rsid w:val="00C14A48"/>
    <w:rsid w:val="00C16C2B"/>
    <w:rsid w:val="00C216AC"/>
    <w:rsid w:val="00C2382D"/>
    <w:rsid w:val="00C240BF"/>
    <w:rsid w:val="00C24786"/>
    <w:rsid w:val="00C24CF7"/>
    <w:rsid w:val="00C2510F"/>
    <w:rsid w:val="00C30F5A"/>
    <w:rsid w:val="00C36142"/>
    <w:rsid w:val="00C4048F"/>
    <w:rsid w:val="00C40DB5"/>
    <w:rsid w:val="00C4198E"/>
    <w:rsid w:val="00C44A59"/>
    <w:rsid w:val="00C44B70"/>
    <w:rsid w:val="00C478FB"/>
    <w:rsid w:val="00C502BF"/>
    <w:rsid w:val="00C50318"/>
    <w:rsid w:val="00C50759"/>
    <w:rsid w:val="00C518D6"/>
    <w:rsid w:val="00C51A49"/>
    <w:rsid w:val="00C51BF1"/>
    <w:rsid w:val="00C51C80"/>
    <w:rsid w:val="00C535F7"/>
    <w:rsid w:val="00C54CDE"/>
    <w:rsid w:val="00C565B0"/>
    <w:rsid w:val="00C56994"/>
    <w:rsid w:val="00C56C73"/>
    <w:rsid w:val="00C6169D"/>
    <w:rsid w:val="00C62F71"/>
    <w:rsid w:val="00C63704"/>
    <w:rsid w:val="00C64647"/>
    <w:rsid w:val="00C67A86"/>
    <w:rsid w:val="00C705D4"/>
    <w:rsid w:val="00C70FBA"/>
    <w:rsid w:val="00C7367B"/>
    <w:rsid w:val="00C74E7B"/>
    <w:rsid w:val="00C757F4"/>
    <w:rsid w:val="00C7770B"/>
    <w:rsid w:val="00C818FB"/>
    <w:rsid w:val="00C85A04"/>
    <w:rsid w:val="00C85B53"/>
    <w:rsid w:val="00C86022"/>
    <w:rsid w:val="00C861E0"/>
    <w:rsid w:val="00C907E3"/>
    <w:rsid w:val="00C90ED4"/>
    <w:rsid w:val="00C9444F"/>
    <w:rsid w:val="00C9749D"/>
    <w:rsid w:val="00CA1A92"/>
    <w:rsid w:val="00CA243E"/>
    <w:rsid w:val="00CA54F4"/>
    <w:rsid w:val="00CA5B96"/>
    <w:rsid w:val="00CA6F57"/>
    <w:rsid w:val="00CA7BB8"/>
    <w:rsid w:val="00CB0B3A"/>
    <w:rsid w:val="00CB15E6"/>
    <w:rsid w:val="00CB3D8F"/>
    <w:rsid w:val="00CB4D6A"/>
    <w:rsid w:val="00CB74ED"/>
    <w:rsid w:val="00CC346A"/>
    <w:rsid w:val="00CC50A8"/>
    <w:rsid w:val="00CD0F89"/>
    <w:rsid w:val="00CD1C49"/>
    <w:rsid w:val="00CD271C"/>
    <w:rsid w:val="00CD2A98"/>
    <w:rsid w:val="00CD39B0"/>
    <w:rsid w:val="00CD4244"/>
    <w:rsid w:val="00CD633C"/>
    <w:rsid w:val="00CD659D"/>
    <w:rsid w:val="00CD7AF6"/>
    <w:rsid w:val="00CE02F0"/>
    <w:rsid w:val="00CE0CE0"/>
    <w:rsid w:val="00CE49FE"/>
    <w:rsid w:val="00CE5A58"/>
    <w:rsid w:val="00CE634A"/>
    <w:rsid w:val="00CF2F1C"/>
    <w:rsid w:val="00CF63CC"/>
    <w:rsid w:val="00CF7688"/>
    <w:rsid w:val="00D01C22"/>
    <w:rsid w:val="00D02A75"/>
    <w:rsid w:val="00D02C99"/>
    <w:rsid w:val="00D03662"/>
    <w:rsid w:val="00D044A5"/>
    <w:rsid w:val="00D04F0C"/>
    <w:rsid w:val="00D060AA"/>
    <w:rsid w:val="00D07FB0"/>
    <w:rsid w:val="00D13AE4"/>
    <w:rsid w:val="00D1454D"/>
    <w:rsid w:val="00D1539F"/>
    <w:rsid w:val="00D16106"/>
    <w:rsid w:val="00D165B6"/>
    <w:rsid w:val="00D20295"/>
    <w:rsid w:val="00D205F7"/>
    <w:rsid w:val="00D209CF"/>
    <w:rsid w:val="00D2307B"/>
    <w:rsid w:val="00D233D0"/>
    <w:rsid w:val="00D24DCE"/>
    <w:rsid w:val="00D25C45"/>
    <w:rsid w:val="00D26DCC"/>
    <w:rsid w:val="00D27385"/>
    <w:rsid w:val="00D30903"/>
    <w:rsid w:val="00D33203"/>
    <w:rsid w:val="00D34AC1"/>
    <w:rsid w:val="00D370AA"/>
    <w:rsid w:val="00D40966"/>
    <w:rsid w:val="00D40A4F"/>
    <w:rsid w:val="00D40D85"/>
    <w:rsid w:val="00D417FD"/>
    <w:rsid w:val="00D41BD8"/>
    <w:rsid w:val="00D43C1D"/>
    <w:rsid w:val="00D468C1"/>
    <w:rsid w:val="00D508D6"/>
    <w:rsid w:val="00D52C5D"/>
    <w:rsid w:val="00D56285"/>
    <w:rsid w:val="00D569A5"/>
    <w:rsid w:val="00D57B1F"/>
    <w:rsid w:val="00D60343"/>
    <w:rsid w:val="00D60C9F"/>
    <w:rsid w:val="00D631A3"/>
    <w:rsid w:val="00D638B7"/>
    <w:rsid w:val="00D64167"/>
    <w:rsid w:val="00D67C5F"/>
    <w:rsid w:val="00D70256"/>
    <w:rsid w:val="00D72D96"/>
    <w:rsid w:val="00D733BC"/>
    <w:rsid w:val="00D737DD"/>
    <w:rsid w:val="00D7684E"/>
    <w:rsid w:val="00D77520"/>
    <w:rsid w:val="00D80CDB"/>
    <w:rsid w:val="00D821C6"/>
    <w:rsid w:val="00D827FE"/>
    <w:rsid w:val="00D82BC6"/>
    <w:rsid w:val="00D873CA"/>
    <w:rsid w:val="00D913B1"/>
    <w:rsid w:val="00D9155C"/>
    <w:rsid w:val="00D91825"/>
    <w:rsid w:val="00D92CDA"/>
    <w:rsid w:val="00D9305B"/>
    <w:rsid w:val="00D93083"/>
    <w:rsid w:val="00D93086"/>
    <w:rsid w:val="00DA0890"/>
    <w:rsid w:val="00DA0A3D"/>
    <w:rsid w:val="00DA1B3C"/>
    <w:rsid w:val="00DA1B58"/>
    <w:rsid w:val="00DA2D42"/>
    <w:rsid w:val="00DB0699"/>
    <w:rsid w:val="00DB29B9"/>
    <w:rsid w:val="00DB32C9"/>
    <w:rsid w:val="00DB3630"/>
    <w:rsid w:val="00DB4790"/>
    <w:rsid w:val="00DB5764"/>
    <w:rsid w:val="00DB77F7"/>
    <w:rsid w:val="00DB7C7A"/>
    <w:rsid w:val="00DC3A80"/>
    <w:rsid w:val="00DC4B82"/>
    <w:rsid w:val="00DC5147"/>
    <w:rsid w:val="00DC69A8"/>
    <w:rsid w:val="00DC6AF2"/>
    <w:rsid w:val="00DC7DBF"/>
    <w:rsid w:val="00DD40B9"/>
    <w:rsid w:val="00DD431E"/>
    <w:rsid w:val="00DD537B"/>
    <w:rsid w:val="00DD5525"/>
    <w:rsid w:val="00DD5B5F"/>
    <w:rsid w:val="00DD5E1D"/>
    <w:rsid w:val="00DD6578"/>
    <w:rsid w:val="00DD72CF"/>
    <w:rsid w:val="00DD7312"/>
    <w:rsid w:val="00DD787D"/>
    <w:rsid w:val="00DE2DBD"/>
    <w:rsid w:val="00DE3298"/>
    <w:rsid w:val="00DE513B"/>
    <w:rsid w:val="00DF027B"/>
    <w:rsid w:val="00DF07AE"/>
    <w:rsid w:val="00DF14C4"/>
    <w:rsid w:val="00DF4287"/>
    <w:rsid w:val="00DF4F6B"/>
    <w:rsid w:val="00DF5764"/>
    <w:rsid w:val="00DF589B"/>
    <w:rsid w:val="00DF61A9"/>
    <w:rsid w:val="00DF62EC"/>
    <w:rsid w:val="00DF7DD1"/>
    <w:rsid w:val="00E007C1"/>
    <w:rsid w:val="00E013E8"/>
    <w:rsid w:val="00E05E8F"/>
    <w:rsid w:val="00E06106"/>
    <w:rsid w:val="00E07E2B"/>
    <w:rsid w:val="00E1228F"/>
    <w:rsid w:val="00E145D5"/>
    <w:rsid w:val="00E16DE1"/>
    <w:rsid w:val="00E211CE"/>
    <w:rsid w:val="00E218D3"/>
    <w:rsid w:val="00E22C66"/>
    <w:rsid w:val="00E242A6"/>
    <w:rsid w:val="00E2567D"/>
    <w:rsid w:val="00E2694A"/>
    <w:rsid w:val="00E26F79"/>
    <w:rsid w:val="00E30130"/>
    <w:rsid w:val="00E339F4"/>
    <w:rsid w:val="00E35218"/>
    <w:rsid w:val="00E35D14"/>
    <w:rsid w:val="00E45C2B"/>
    <w:rsid w:val="00E46F64"/>
    <w:rsid w:val="00E50B64"/>
    <w:rsid w:val="00E5100C"/>
    <w:rsid w:val="00E52331"/>
    <w:rsid w:val="00E5568B"/>
    <w:rsid w:val="00E562EB"/>
    <w:rsid w:val="00E565CE"/>
    <w:rsid w:val="00E5697F"/>
    <w:rsid w:val="00E5704A"/>
    <w:rsid w:val="00E577F1"/>
    <w:rsid w:val="00E62C91"/>
    <w:rsid w:val="00E63DF8"/>
    <w:rsid w:val="00E65A86"/>
    <w:rsid w:val="00E74E34"/>
    <w:rsid w:val="00E756DC"/>
    <w:rsid w:val="00E76754"/>
    <w:rsid w:val="00E768A8"/>
    <w:rsid w:val="00E800F1"/>
    <w:rsid w:val="00E81FAE"/>
    <w:rsid w:val="00E84984"/>
    <w:rsid w:val="00E90368"/>
    <w:rsid w:val="00E91688"/>
    <w:rsid w:val="00E920A8"/>
    <w:rsid w:val="00E97EB3"/>
    <w:rsid w:val="00EA1530"/>
    <w:rsid w:val="00EA1C4C"/>
    <w:rsid w:val="00EA2527"/>
    <w:rsid w:val="00EA47B3"/>
    <w:rsid w:val="00EA626F"/>
    <w:rsid w:val="00EA66A4"/>
    <w:rsid w:val="00EA6904"/>
    <w:rsid w:val="00EA75B1"/>
    <w:rsid w:val="00EA7962"/>
    <w:rsid w:val="00EB0CB5"/>
    <w:rsid w:val="00EB1298"/>
    <w:rsid w:val="00EB4FCC"/>
    <w:rsid w:val="00EB5DC3"/>
    <w:rsid w:val="00EB66E9"/>
    <w:rsid w:val="00EB7DAA"/>
    <w:rsid w:val="00EC79EC"/>
    <w:rsid w:val="00ED0F2C"/>
    <w:rsid w:val="00ED153A"/>
    <w:rsid w:val="00ED247B"/>
    <w:rsid w:val="00ED2C32"/>
    <w:rsid w:val="00ED2F14"/>
    <w:rsid w:val="00ED38B4"/>
    <w:rsid w:val="00ED39F1"/>
    <w:rsid w:val="00ED4274"/>
    <w:rsid w:val="00EE151C"/>
    <w:rsid w:val="00EE321A"/>
    <w:rsid w:val="00EE34C9"/>
    <w:rsid w:val="00EE3DDE"/>
    <w:rsid w:val="00EE4A2C"/>
    <w:rsid w:val="00EE5738"/>
    <w:rsid w:val="00EE6038"/>
    <w:rsid w:val="00EF122F"/>
    <w:rsid w:val="00EF369E"/>
    <w:rsid w:val="00EF767E"/>
    <w:rsid w:val="00EF7975"/>
    <w:rsid w:val="00F01C91"/>
    <w:rsid w:val="00F021CE"/>
    <w:rsid w:val="00F034B0"/>
    <w:rsid w:val="00F049A9"/>
    <w:rsid w:val="00F0790E"/>
    <w:rsid w:val="00F10787"/>
    <w:rsid w:val="00F107F5"/>
    <w:rsid w:val="00F134C7"/>
    <w:rsid w:val="00F152F8"/>
    <w:rsid w:val="00F1727C"/>
    <w:rsid w:val="00F200B3"/>
    <w:rsid w:val="00F22C25"/>
    <w:rsid w:val="00F31618"/>
    <w:rsid w:val="00F320F3"/>
    <w:rsid w:val="00F320FB"/>
    <w:rsid w:val="00F32C5B"/>
    <w:rsid w:val="00F33FD2"/>
    <w:rsid w:val="00F363C5"/>
    <w:rsid w:val="00F40084"/>
    <w:rsid w:val="00F41DBB"/>
    <w:rsid w:val="00F423DF"/>
    <w:rsid w:val="00F438B5"/>
    <w:rsid w:val="00F456E4"/>
    <w:rsid w:val="00F45CC8"/>
    <w:rsid w:val="00F468D9"/>
    <w:rsid w:val="00F46AAE"/>
    <w:rsid w:val="00F53348"/>
    <w:rsid w:val="00F536A7"/>
    <w:rsid w:val="00F55A4E"/>
    <w:rsid w:val="00F6419E"/>
    <w:rsid w:val="00F74D40"/>
    <w:rsid w:val="00F761A3"/>
    <w:rsid w:val="00F76617"/>
    <w:rsid w:val="00F77237"/>
    <w:rsid w:val="00F80219"/>
    <w:rsid w:val="00F80874"/>
    <w:rsid w:val="00F836AC"/>
    <w:rsid w:val="00F852D8"/>
    <w:rsid w:val="00F8690F"/>
    <w:rsid w:val="00F86AA3"/>
    <w:rsid w:val="00F870C3"/>
    <w:rsid w:val="00F9476B"/>
    <w:rsid w:val="00FA2CBE"/>
    <w:rsid w:val="00FA7039"/>
    <w:rsid w:val="00FA7A2E"/>
    <w:rsid w:val="00FB0458"/>
    <w:rsid w:val="00FB0664"/>
    <w:rsid w:val="00FB0872"/>
    <w:rsid w:val="00FB0B10"/>
    <w:rsid w:val="00FB1632"/>
    <w:rsid w:val="00FB2716"/>
    <w:rsid w:val="00FB2C5D"/>
    <w:rsid w:val="00FB67B6"/>
    <w:rsid w:val="00FC1DB9"/>
    <w:rsid w:val="00FC6D51"/>
    <w:rsid w:val="00FD25F2"/>
    <w:rsid w:val="00FD6046"/>
    <w:rsid w:val="00FD7264"/>
    <w:rsid w:val="00FE0AE0"/>
    <w:rsid w:val="00FE36E6"/>
    <w:rsid w:val="00FE62C3"/>
    <w:rsid w:val="00FE75DC"/>
    <w:rsid w:val="00FF22BE"/>
    <w:rsid w:val="00FF54FD"/>
    <w:rsid w:val="00FF5D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751F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31898"/>
    <w:rPr>
      <w:rFonts w:ascii="Arial" w:hAnsi="Arial"/>
      <w:sz w:val="22"/>
    </w:rPr>
  </w:style>
  <w:style w:type="paragraph" w:styleId="berschrift1">
    <w:name w:val="heading 1"/>
    <w:aliases w:val="Überschrift a"/>
    <w:basedOn w:val="Standard"/>
    <w:next w:val="Standard"/>
    <w:uiPriority w:val="9"/>
    <w:qFormat/>
    <w:pPr>
      <w:numPr>
        <w:numId w:val="1"/>
      </w:numPr>
      <w:spacing w:before="480" w:after="240"/>
      <w:outlineLvl w:val="0"/>
    </w:pPr>
    <w:rPr>
      <w:b/>
    </w:rPr>
  </w:style>
  <w:style w:type="paragraph" w:styleId="berschrift2">
    <w:name w:val="heading 2"/>
    <w:basedOn w:val="Standard"/>
    <w:next w:val="Standard"/>
    <w:uiPriority w:val="9"/>
    <w:qFormat/>
    <w:pPr>
      <w:numPr>
        <w:ilvl w:val="1"/>
        <w:numId w:val="1"/>
      </w:numPr>
      <w:spacing w:before="360" w:after="240"/>
      <w:outlineLvl w:val="1"/>
    </w:pPr>
    <w:rPr>
      <w:b/>
    </w:rPr>
  </w:style>
  <w:style w:type="paragraph" w:styleId="berschrift3">
    <w:name w:val="heading 3"/>
    <w:basedOn w:val="Standard"/>
    <w:next w:val="Standardeinzug"/>
    <w:uiPriority w:val="9"/>
    <w:qFormat/>
    <w:pPr>
      <w:numPr>
        <w:ilvl w:val="2"/>
        <w:numId w:val="1"/>
      </w:numPr>
      <w:spacing w:before="240" w:after="240"/>
      <w:outlineLvl w:val="2"/>
    </w:pPr>
    <w:rPr>
      <w:b/>
    </w:rPr>
  </w:style>
  <w:style w:type="paragraph" w:styleId="berschrift4">
    <w:name w:val="heading 4"/>
    <w:basedOn w:val="Standard"/>
    <w:next w:val="Standardeinzug"/>
    <w:uiPriority w:val="9"/>
    <w:qFormat/>
    <w:pPr>
      <w:numPr>
        <w:ilvl w:val="3"/>
        <w:numId w:val="1"/>
      </w:numPr>
      <w:spacing w:before="240" w:after="240"/>
      <w:ind w:left="864"/>
      <w:outlineLvl w:val="3"/>
    </w:pPr>
    <w:rPr>
      <w:b/>
    </w:rPr>
  </w:style>
  <w:style w:type="paragraph" w:styleId="berschrift5">
    <w:name w:val="heading 5"/>
    <w:basedOn w:val="Standard"/>
    <w:next w:val="Standardeinzug"/>
    <w:link w:val="berschrift5Zchn"/>
    <w:uiPriority w:val="9"/>
    <w:qFormat/>
    <w:pPr>
      <w:numPr>
        <w:ilvl w:val="4"/>
        <w:numId w:val="1"/>
      </w:numPr>
      <w:spacing w:before="60" w:after="60"/>
      <w:outlineLvl w:val="4"/>
    </w:pPr>
    <w:rPr>
      <w:b/>
    </w:rPr>
  </w:style>
  <w:style w:type="paragraph" w:styleId="berschrift6">
    <w:name w:val="heading 6"/>
    <w:basedOn w:val="Standard"/>
    <w:next w:val="Standardeinzug"/>
    <w:uiPriority w:val="9"/>
    <w:qFormat/>
    <w:pPr>
      <w:numPr>
        <w:ilvl w:val="5"/>
        <w:numId w:val="1"/>
      </w:numPr>
      <w:outlineLvl w:val="5"/>
    </w:pPr>
    <w:rPr>
      <w:u w:val="single"/>
    </w:rPr>
  </w:style>
  <w:style w:type="paragraph" w:styleId="berschrift7">
    <w:name w:val="heading 7"/>
    <w:basedOn w:val="Standard"/>
    <w:next w:val="Standardeinzug"/>
    <w:uiPriority w:val="9"/>
    <w:qFormat/>
    <w:pPr>
      <w:numPr>
        <w:ilvl w:val="6"/>
        <w:numId w:val="1"/>
      </w:numPr>
      <w:outlineLvl w:val="6"/>
    </w:pPr>
    <w:rPr>
      <w:i/>
    </w:rPr>
  </w:style>
  <w:style w:type="paragraph" w:styleId="berschrift8">
    <w:name w:val="heading 8"/>
    <w:basedOn w:val="Standard"/>
    <w:next w:val="Standardeinzug"/>
    <w:uiPriority w:val="9"/>
    <w:qFormat/>
    <w:pPr>
      <w:numPr>
        <w:ilvl w:val="7"/>
        <w:numId w:val="1"/>
      </w:numPr>
      <w:outlineLvl w:val="7"/>
    </w:pPr>
    <w:rPr>
      <w:i/>
    </w:rPr>
  </w:style>
  <w:style w:type="paragraph" w:styleId="berschrift9">
    <w:name w:val="heading 9"/>
    <w:basedOn w:val="Standard"/>
    <w:next w:val="Standardeinzug"/>
    <w:uiPriority w:val="9"/>
    <w:qFormat/>
    <w:pPr>
      <w:numPr>
        <w:ilvl w:val="8"/>
        <w:numId w:val="1"/>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uiPriority w:val="99"/>
    <w:pPr>
      <w:ind w:left="708"/>
    </w:pPr>
  </w:style>
  <w:style w:type="paragraph" w:styleId="Verzeichnis4">
    <w:name w:val="toc 4"/>
    <w:basedOn w:val="Verzeichnis1"/>
    <w:next w:val="Standard"/>
    <w:uiPriority w:val="39"/>
    <w:rsid w:val="001A36D7"/>
    <w:pPr>
      <w:ind w:left="851"/>
    </w:pPr>
  </w:style>
  <w:style w:type="paragraph" w:styleId="Verzeichnis1">
    <w:name w:val="toc 1"/>
    <w:basedOn w:val="Standard"/>
    <w:next w:val="Standard"/>
    <w:uiPriority w:val="39"/>
    <w:pPr>
      <w:tabs>
        <w:tab w:val="right" w:leader="dot" w:pos="9638"/>
      </w:tabs>
    </w:pPr>
  </w:style>
  <w:style w:type="paragraph" w:styleId="Verzeichnis3">
    <w:name w:val="toc 3"/>
    <w:basedOn w:val="Verzeichnis1"/>
    <w:next w:val="Standard"/>
    <w:uiPriority w:val="39"/>
    <w:rsid w:val="001A36D7"/>
    <w:pPr>
      <w:ind w:left="567"/>
    </w:pPr>
  </w:style>
  <w:style w:type="paragraph" w:styleId="Verzeichnis2">
    <w:name w:val="toc 2"/>
    <w:basedOn w:val="Verzeichnis1"/>
    <w:next w:val="Standard"/>
    <w:uiPriority w:val="39"/>
    <w:rsid w:val="001A36D7"/>
    <w:pPr>
      <w:ind w:left="284"/>
    </w:pPr>
  </w:style>
  <w:style w:type="paragraph" w:styleId="Index7">
    <w:name w:val="index 7"/>
    <w:basedOn w:val="Standard"/>
    <w:next w:val="Standard"/>
    <w:semiHidden/>
    <w:pPr>
      <w:ind w:left="1698"/>
    </w:pPr>
  </w:style>
  <w:style w:type="paragraph" w:styleId="Index6">
    <w:name w:val="index 6"/>
    <w:basedOn w:val="Standard"/>
    <w:next w:val="Standard"/>
    <w:semiHidden/>
    <w:pPr>
      <w:ind w:left="1415"/>
    </w:pPr>
  </w:style>
  <w:style w:type="paragraph" w:styleId="Index5">
    <w:name w:val="index 5"/>
    <w:basedOn w:val="Standard"/>
    <w:next w:val="Standard"/>
    <w:semiHidden/>
    <w:pPr>
      <w:ind w:left="1132"/>
    </w:pPr>
  </w:style>
  <w:style w:type="paragraph" w:styleId="Index4">
    <w:name w:val="index 4"/>
    <w:basedOn w:val="Standard"/>
    <w:next w:val="Standard"/>
    <w:semiHidden/>
    <w:pPr>
      <w:ind w:left="849"/>
    </w:pPr>
  </w:style>
  <w:style w:type="paragraph" w:styleId="Index3">
    <w:name w:val="index 3"/>
    <w:basedOn w:val="Standard"/>
    <w:next w:val="Standard"/>
    <w:semiHidden/>
    <w:pPr>
      <w:ind w:left="566"/>
    </w:pPr>
  </w:style>
  <w:style w:type="paragraph" w:styleId="Index2">
    <w:name w:val="index 2"/>
    <w:basedOn w:val="Standard"/>
    <w:next w:val="Standard"/>
    <w:semiHidden/>
    <w:pPr>
      <w:ind w:left="283"/>
    </w:pPr>
  </w:style>
  <w:style w:type="paragraph" w:styleId="Index1">
    <w:name w:val="index 1"/>
    <w:basedOn w:val="Standard"/>
    <w:next w:val="Standard"/>
    <w:semiHidden/>
  </w:style>
  <w:style w:type="character" w:styleId="Zeilennummer">
    <w:name w:val="line number"/>
    <w:basedOn w:val="Absatz-Standardschriftart"/>
  </w:style>
  <w:style w:type="paragraph" w:styleId="Indexberschrift">
    <w:name w:val="index heading"/>
    <w:basedOn w:val="Standard"/>
    <w:next w:val="Index1"/>
    <w:semiHidden/>
  </w:style>
  <w:style w:type="paragraph" w:styleId="Fuzeile">
    <w:name w:val="footer"/>
    <w:basedOn w:val="Standard"/>
    <w:pPr>
      <w:tabs>
        <w:tab w:val="left" w:pos="8505"/>
      </w:tabs>
    </w:pPr>
    <w:rPr>
      <w:sz w:val="20"/>
    </w:rPr>
  </w:style>
  <w:style w:type="paragraph" w:styleId="Kopfzeile">
    <w:name w:val="header"/>
    <w:basedOn w:val="Standard"/>
    <w:pPr>
      <w:tabs>
        <w:tab w:val="center" w:pos="4819"/>
        <w:tab w:val="right" w:pos="9071"/>
      </w:tabs>
    </w:pPr>
    <w:rPr>
      <w:sz w:val="20"/>
    </w:rPr>
  </w:style>
  <w:style w:type="character" w:styleId="Funotenzeichen">
    <w:name w:val="footnote reference"/>
    <w:semiHidden/>
    <w:rPr>
      <w:position w:val="6"/>
      <w:sz w:val="16"/>
    </w:rPr>
  </w:style>
  <w:style w:type="paragraph" w:styleId="Funotentext">
    <w:name w:val="footnote text"/>
    <w:basedOn w:val="Standard"/>
    <w:semiHidden/>
  </w:style>
  <w:style w:type="paragraph" w:customStyle="1" w:styleId="berschrift">
    <w:name w:val="Überschrift"/>
    <w:basedOn w:val="Standard"/>
    <w:pPr>
      <w:spacing w:before="720" w:after="240"/>
      <w:ind w:left="709"/>
    </w:pPr>
    <w:rPr>
      <w:b/>
      <w:sz w:val="24"/>
    </w:rPr>
  </w:style>
  <w:style w:type="paragraph" w:customStyle="1" w:styleId="Text">
    <w:name w:val="Text"/>
    <w:basedOn w:val="Standard"/>
    <w:pPr>
      <w:spacing w:after="240"/>
      <w:ind w:left="709"/>
    </w:pPr>
  </w:style>
  <w:style w:type="paragraph" w:customStyle="1" w:styleId="ber1">
    <w:name w:val="Über1"/>
    <w:basedOn w:val="Text"/>
    <w:pPr>
      <w:spacing w:after="0"/>
    </w:pPr>
  </w:style>
  <w:style w:type="paragraph" w:customStyle="1" w:styleId="Kopf">
    <w:name w:val="Kopf"/>
    <w:basedOn w:val="Text"/>
    <w:pPr>
      <w:tabs>
        <w:tab w:val="left" w:pos="3969"/>
      </w:tabs>
      <w:spacing w:before="240" w:after="0"/>
    </w:pPr>
  </w:style>
  <w:style w:type="paragraph" w:customStyle="1" w:styleId="fraglich">
    <w:name w:val="fraglich"/>
    <w:basedOn w:val="Text"/>
    <w:pPr>
      <w:pBdr>
        <w:right w:val="double" w:sz="6" w:space="1" w:color="auto"/>
      </w:pBdr>
    </w:pPr>
    <w:rPr>
      <w:i/>
    </w:rPr>
  </w:style>
  <w:style w:type="paragraph" w:customStyle="1" w:styleId="NameBO">
    <w:name w:val="NameBO"/>
    <w:basedOn w:val="Kopf"/>
    <w:rPr>
      <w:i/>
      <w:sz w:val="18"/>
    </w:rPr>
  </w:style>
  <w:style w:type="paragraph" w:customStyle="1" w:styleId="berschrift0">
    <w:name w:val="Überschrift"/>
    <w:basedOn w:val="Standard"/>
    <w:pPr>
      <w:spacing w:before="720" w:after="240"/>
      <w:ind w:left="709"/>
    </w:pPr>
    <w:rPr>
      <w:b/>
      <w:sz w:val="24"/>
    </w:rPr>
  </w:style>
  <w:style w:type="paragraph" w:customStyle="1" w:styleId="ber10">
    <w:name w:val="Über1"/>
    <w:basedOn w:val="Text"/>
    <w:rsid w:val="00731898"/>
    <w:pPr>
      <w:jc w:val="both"/>
    </w:pPr>
  </w:style>
  <w:style w:type="paragraph" w:customStyle="1" w:styleId="Frage">
    <w:name w:val="Frage"/>
    <w:basedOn w:val="Kopf"/>
    <w:rPr>
      <w:b/>
      <w:color w:val="FF0000"/>
    </w:rPr>
  </w:style>
  <w:style w:type="paragraph" w:customStyle="1" w:styleId="berschrifta">
    <w:name w:val="Überschrift"/>
    <w:basedOn w:val="Standard"/>
    <w:pPr>
      <w:spacing w:before="720" w:after="240"/>
      <w:ind w:left="709"/>
    </w:pPr>
    <w:rPr>
      <w:b/>
      <w:sz w:val="24"/>
    </w:rPr>
  </w:style>
  <w:style w:type="paragraph" w:customStyle="1" w:styleId="Allgemein">
    <w:name w:val="Allgemein"/>
    <w:basedOn w:val="berschrift0"/>
    <w:pPr>
      <w:spacing w:before="240"/>
    </w:pPr>
  </w:style>
  <w:style w:type="paragraph" w:customStyle="1" w:styleId="berschriftb">
    <w:name w:val="Überschrift"/>
    <w:basedOn w:val="Standard"/>
    <w:pPr>
      <w:spacing w:before="720" w:after="240"/>
      <w:ind w:left="709"/>
    </w:pPr>
    <w:rPr>
      <w:b/>
      <w:sz w:val="24"/>
    </w:rPr>
  </w:style>
  <w:style w:type="paragraph" w:customStyle="1" w:styleId="berschriftc">
    <w:name w:val="Überschrift"/>
    <w:basedOn w:val="Standard"/>
    <w:pPr>
      <w:spacing w:before="720" w:after="240"/>
      <w:ind w:left="709"/>
    </w:pPr>
    <w:rPr>
      <w:b/>
      <w:sz w:val="24"/>
    </w:rPr>
  </w:style>
  <w:style w:type="paragraph" w:styleId="Verzeichnis5">
    <w:name w:val="toc 5"/>
    <w:basedOn w:val="Verzeichnis1"/>
    <w:next w:val="Standard"/>
    <w:uiPriority w:val="39"/>
    <w:rsid w:val="001A36D7"/>
    <w:pPr>
      <w:ind w:left="1134"/>
    </w:pPr>
  </w:style>
  <w:style w:type="paragraph" w:styleId="Verzeichnis6">
    <w:name w:val="toc 6"/>
    <w:basedOn w:val="Standard"/>
    <w:next w:val="Standard"/>
    <w:semiHidden/>
    <w:pPr>
      <w:tabs>
        <w:tab w:val="right" w:leader="dot" w:pos="9638"/>
      </w:tabs>
      <w:ind w:left="800"/>
    </w:pPr>
    <w:rPr>
      <w:sz w:val="18"/>
    </w:rPr>
  </w:style>
  <w:style w:type="paragraph" w:styleId="Verzeichnis7">
    <w:name w:val="toc 7"/>
    <w:basedOn w:val="Standard"/>
    <w:next w:val="Standard"/>
    <w:semiHidden/>
    <w:pPr>
      <w:tabs>
        <w:tab w:val="right" w:leader="dot" w:pos="9638"/>
      </w:tabs>
      <w:ind w:left="1000"/>
    </w:pPr>
    <w:rPr>
      <w:sz w:val="18"/>
    </w:rPr>
  </w:style>
  <w:style w:type="paragraph" w:styleId="Verzeichnis8">
    <w:name w:val="toc 8"/>
    <w:basedOn w:val="Standard"/>
    <w:next w:val="Standard"/>
    <w:semiHidden/>
    <w:pPr>
      <w:tabs>
        <w:tab w:val="right" w:leader="dot" w:pos="9638"/>
      </w:tabs>
      <w:ind w:left="1200"/>
    </w:pPr>
    <w:rPr>
      <w:sz w:val="18"/>
    </w:rPr>
  </w:style>
  <w:style w:type="paragraph" w:styleId="Verzeichnis9">
    <w:name w:val="toc 9"/>
    <w:basedOn w:val="Standard"/>
    <w:next w:val="Standard"/>
    <w:semiHidden/>
    <w:pPr>
      <w:tabs>
        <w:tab w:val="right" w:leader="dot" w:pos="9638"/>
      </w:tabs>
      <w:ind w:left="1400"/>
    </w:pPr>
    <w:rPr>
      <w:sz w:val="18"/>
    </w:rPr>
  </w:style>
  <w:style w:type="character" w:styleId="Seitenzahl">
    <w:name w:val="page number"/>
    <w:basedOn w:val="Absatz-Standardschriftart"/>
  </w:style>
  <w:style w:type="paragraph" w:customStyle="1" w:styleId="Lesehilfe-berschrift">
    <w:name w:val="Lesehilfe-Überschrift"/>
    <w:basedOn w:val="Standard"/>
    <w:pPr>
      <w:pBdr>
        <w:bottom w:val="single" w:sz="12" w:space="2" w:color="auto"/>
      </w:pBdr>
      <w:spacing w:before="240" w:after="60"/>
    </w:pPr>
    <w:rPr>
      <w:b/>
      <w:i/>
      <w:sz w:val="32"/>
    </w:rPr>
  </w:style>
  <w:style w:type="paragraph" w:customStyle="1" w:styleId="ber3">
    <w:name w:val="Über3"/>
    <w:basedOn w:val="berschrift"/>
    <w:pPr>
      <w:spacing w:before="240"/>
    </w:pPr>
  </w:style>
  <w:style w:type="paragraph" w:customStyle="1" w:styleId="EdiFix">
    <w:name w:val="EdiFix"/>
    <w:rPr>
      <w:rFonts w:ascii="Arial" w:hAnsi="Arial"/>
    </w:rPr>
  </w:style>
  <w:style w:type="paragraph" w:customStyle="1" w:styleId="StandardFett">
    <w:name w:val="Standard Fett"/>
    <w:basedOn w:val="Standard"/>
    <w:next w:val="Standard"/>
    <w:pPr>
      <w:tabs>
        <w:tab w:val="left" w:pos="7371"/>
        <w:tab w:val="left" w:pos="8222"/>
      </w:tabs>
      <w:spacing w:before="240" w:after="120"/>
    </w:pPr>
    <w:rPr>
      <w:b/>
    </w:rPr>
  </w:style>
  <w:style w:type="paragraph" w:styleId="Textkrper-Einzug2">
    <w:name w:val="Body Text Indent 2"/>
    <w:basedOn w:val="Standard"/>
    <w:pPr>
      <w:ind w:left="709" w:hanging="709"/>
    </w:pPr>
  </w:style>
  <w:style w:type="paragraph" w:styleId="Textkrper-Zeileneinzug">
    <w:name w:val="Body Text Indent"/>
    <w:basedOn w:val="Standard"/>
    <w:pPr>
      <w:spacing w:after="200"/>
      <w:ind w:left="2268"/>
    </w:pPr>
  </w:style>
  <w:style w:type="paragraph" w:styleId="Textkrper">
    <w:name w:val="Body Text"/>
    <w:basedOn w:val="Standard"/>
    <w:pPr>
      <w:spacing w:after="60"/>
    </w:pPr>
    <w:rPr>
      <w:sz w:val="16"/>
    </w:rPr>
  </w:style>
  <w:style w:type="paragraph" w:styleId="Textkrper-Einzug3">
    <w:name w:val="Body Text Indent 3"/>
    <w:basedOn w:val="Standard"/>
    <w:pPr>
      <w:ind w:left="1560"/>
    </w:pPr>
  </w:style>
  <w:style w:type="paragraph" w:styleId="Titel">
    <w:name w:val="Title"/>
    <w:basedOn w:val="Standard"/>
    <w:qFormat/>
    <w:pPr>
      <w:spacing w:before="240"/>
      <w:jc w:val="center"/>
    </w:pPr>
    <w:rPr>
      <w:b/>
      <w:u w:val="single"/>
    </w:rPr>
  </w:style>
  <w:style w:type="paragraph" w:customStyle="1" w:styleId="Nachrichtenname">
    <w:name w:val="Nachrichtenname"/>
    <w:basedOn w:val="Standard"/>
    <w:next w:val="Standard"/>
    <w:pPr>
      <w:spacing w:before="240" w:after="240"/>
    </w:pPr>
    <w:rPr>
      <w:b/>
    </w:rPr>
  </w:style>
  <w:style w:type="paragraph" w:customStyle="1" w:styleId="FB-Balken">
    <w:name w:val="FB-Balken"/>
    <w:basedOn w:val="Standard"/>
    <w:next w:val="Standard"/>
    <w:pPr>
      <w:pBdr>
        <w:top w:val="single" w:sz="4" w:space="3" w:color="auto"/>
        <w:bottom w:val="single" w:sz="4" w:space="3" w:color="auto"/>
      </w:pBdr>
      <w:tabs>
        <w:tab w:val="center" w:pos="3119"/>
        <w:tab w:val="right" w:pos="6379"/>
      </w:tabs>
      <w:spacing w:before="120"/>
    </w:pPr>
    <w:rPr>
      <w:caps/>
      <w:spacing w:val="40"/>
      <w:sz w:val="24"/>
    </w:rPr>
  </w:style>
  <w:style w:type="paragraph" w:customStyle="1" w:styleId="FB-Text">
    <w:name w:val="FB-Text"/>
    <w:basedOn w:val="Standard"/>
    <w:pPr>
      <w:spacing w:before="120"/>
    </w:pPr>
    <w:rPr>
      <w:sz w:val="20"/>
    </w:rPr>
  </w:style>
  <w:style w:type="paragraph" w:customStyle="1" w:styleId="FB-berschrift">
    <w:name w:val="FB-Überschrift"/>
    <w:basedOn w:val="FB-Text"/>
    <w:next w:val="FB-Text"/>
    <w:rPr>
      <w:b/>
      <w:sz w:val="24"/>
    </w:rPr>
  </w:style>
  <w:style w:type="paragraph" w:customStyle="1" w:styleId="FB-Unterschrift">
    <w:name w:val="FB-Unterschrift"/>
    <w:basedOn w:val="FB-Text"/>
    <w:next w:val="FB-Text"/>
    <w:pPr>
      <w:spacing w:before="60"/>
    </w:pPr>
    <w:rPr>
      <w:i/>
      <w:sz w:val="16"/>
    </w:rPr>
  </w:style>
  <w:style w:type="paragraph" w:customStyle="1" w:styleId="version-release">
    <w:name w:val="version-release"/>
    <w:basedOn w:val="Standard"/>
    <w:pPr>
      <w:spacing w:before="30" w:after="30"/>
    </w:pPr>
    <w:rPr>
      <w:sz w:val="20"/>
    </w:rPr>
  </w:style>
  <w:style w:type="character" w:styleId="Kommentarzeichen">
    <w:name w:val="annotation reference"/>
    <w:uiPriority w:val="99"/>
    <w:semiHidden/>
    <w:rPr>
      <w:sz w:val="16"/>
    </w:rPr>
  </w:style>
  <w:style w:type="paragraph" w:styleId="Kommentartext">
    <w:name w:val="annotation text"/>
    <w:basedOn w:val="Standard"/>
    <w:link w:val="KommentartextZchn"/>
    <w:uiPriority w:val="99"/>
    <w:semiHidden/>
    <w:rPr>
      <w:sz w:val="20"/>
    </w:rPr>
  </w:style>
  <w:style w:type="paragraph" w:customStyle="1" w:styleId="paratext">
    <w:name w:val="paratext"/>
    <w:pPr>
      <w:keepLines/>
      <w:tabs>
        <w:tab w:val="left" w:pos="567"/>
        <w:tab w:val="left" w:pos="1134"/>
        <w:tab w:val="left" w:pos="1701"/>
        <w:tab w:val="left" w:pos="2268"/>
      </w:tabs>
      <w:spacing w:after="120"/>
      <w:ind w:left="794"/>
    </w:pPr>
    <w:rPr>
      <w:sz w:val="24"/>
      <w:lang w:val="en-GB"/>
    </w:rPr>
  </w:style>
  <w:style w:type="paragraph" w:customStyle="1" w:styleId="bullet1">
    <w:name w:val="bullet1"/>
    <w:pPr>
      <w:keepLines/>
      <w:numPr>
        <w:numId w:val="8"/>
      </w:numPr>
      <w:spacing w:after="60"/>
      <w:ind w:left="1078"/>
    </w:pPr>
    <w:rPr>
      <w:sz w:val="24"/>
      <w:lang w:val="en-GB"/>
    </w:rPr>
  </w:style>
  <w:style w:type="character" w:customStyle="1" w:styleId="Bold">
    <w:name w:val="Bold"/>
    <w:rPr>
      <w:b/>
    </w:rPr>
  </w:style>
  <w:style w:type="paragraph" w:customStyle="1" w:styleId="Table10">
    <w:name w:val="Table 10"/>
    <w:pPr>
      <w:tabs>
        <w:tab w:val="left" w:pos="567"/>
        <w:tab w:val="left" w:pos="1134"/>
        <w:tab w:val="left" w:pos="1701"/>
      </w:tabs>
      <w:spacing w:before="40" w:after="40"/>
    </w:pPr>
    <w:rPr>
      <w:lang w:val="en-GB"/>
    </w:rPr>
  </w:style>
  <w:style w:type="paragraph" w:styleId="Beschriftung">
    <w:name w:val="caption"/>
    <w:next w:val="paratext"/>
    <w:qFormat/>
    <w:pPr>
      <w:spacing w:after="240"/>
      <w:jc w:val="center"/>
    </w:pPr>
    <w:rPr>
      <w:i/>
      <w:sz w:val="24"/>
      <w:lang w:val="en-GB"/>
    </w:rPr>
  </w:style>
  <w:style w:type="paragraph" w:customStyle="1" w:styleId="Tabelle">
    <w:name w:val="Tabelle"/>
    <w:pPr>
      <w:spacing w:before="60" w:after="60"/>
    </w:pPr>
    <w:rPr>
      <w:rFonts w:ascii="Helvetica" w:hAnsi="Helvetica"/>
    </w:rPr>
  </w:style>
  <w:style w:type="paragraph" w:customStyle="1" w:styleId="Tabelleberschrift">
    <w:name w:val="Tabelle Überschrift"/>
    <w:basedOn w:val="Tabelle"/>
    <w:next w:val="Tabelle"/>
    <w:pPr>
      <w:keepNext/>
      <w:keepLines/>
    </w:pPr>
    <w:rPr>
      <w:b/>
    </w:rPr>
  </w:style>
  <w:style w:type="paragraph" w:customStyle="1" w:styleId="Text1">
    <w:name w:val="Text 1"/>
    <w:link w:val="Text1Char"/>
    <w:pPr>
      <w:spacing w:before="120"/>
      <w:ind w:left="1134"/>
      <w:jc w:val="both"/>
    </w:pPr>
    <w:rPr>
      <w:rFonts w:ascii="Helvetica" w:hAnsi="Helvetica"/>
      <w:sz w:val="22"/>
    </w:rPr>
  </w:style>
  <w:style w:type="paragraph" w:customStyle="1" w:styleId="Text1berschrift">
    <w:name w:val="Text 1 Überschrift"/>
    <w:basedOn w:val="Text1"/>
    <w:next w:val="Text1"/>
    <w:pPr>
      <w:keepNext/>
      <w:keepLines/>
      <w:spacing w:after="120"/>
      <w:outlineLvl w:val="0"/>
    </w:pPr>
    <w:rPr>
      <w:b/>
    </w:rPr>
  </w:style>
  <w:style w:type="paragraph" w:customStyle="1" w:styleId="Textmarken1Seite">
    <w:name w:val="Textmarken 1. Seite"/>
    <w:rPr>
      <w:rFonts w:ascii="Helvetica" w:hAnsi="Helvetica"/>
      <w:vanish/>
      <w:sz w:val="12"/>
    </w:rPr>
  </w:style>
  <w:style w:type="paragraph" w:customStyle="1" w:styleId="Text1Aufzhlung">
    <w:name w:val="Text 1 Aufzählung"/>
    <w:basedOn w:val="Text1"/>
    <w:pPr>
      <w:keepLines/>
      <w:spacing w:before="0" w:after="60"/>
      <w:ind w:left="1560" w:hanging="426"/>
      <w:outlineLvl w:val="0"/>
    </w:p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character" w:styleId="HTMLCode">
    <w:name w:val="HTML Code"/>
    <w:rPr>
      <w:rFonts w:ascii="Arial Unicode MS" w:eastAsia="Arial Unicode MS" w:hAnsi="Arial Unicode MS" w:cs="Arial Unicode MS"/>
      <w:sz w:val="20"/>
      <w:szCs w:val="20"/>
    </w:rPr>
  </w:style>
  <w:style w:type="paragraph" w:customStyle="1" w:styleId="StandardBlock">
    <w:name w:val="Standard + Block"/>
    <w:basedOn w:val="Standardeinzug"/>
    <w:pPr>
      <w:jc w:val="both"/>
    </w:pPr>
  </w:style>
  <w:style w:type="paragraph" w:customStyle="1" w:styleId="a">
    <w:basedOn w:val="Standard"/>
    <w:next w:val="Textkrper-Zeileneinzug"/>
    <w:rsid w:val="002F2629"/>
    <w:pPr>
      <w:spacing w:after="200"/>
      <w:ind w:left="2268"/>
    </w:pPr>
  </w:style>
  <w:style w:type="paragraph" w:styleId="NurText">
    <w:name w:val="Plain Text"/>
    <w:basedOn w:val="Standard"/>
    <w:link w:val="NurTextZchn"/>
    <w:uiPriority w:val="99"/>
    <w:unhideWhenUsed/>
    <w:rsid w:val="00EF369E"/>
    <w:rPr>
      <w:rFonts w:ascii="Calibri" w:eastAsia="Calibri" w:hAnsi="Calibri"/>
      <w:szCs w:val="21"/>
      <w:lang w:eastAsia="en-US"/>
    </w:rPr>
  </w:style>
  <w:style w:type="character" w:customStyle="1" w:styleId="NurTextZchn">
    <w:name w:val="Nur Text Zchn"/>
    <w:link w:val="NurText"/>
    <w:uiPriority w:val="99"/>
    <w:rsid w:val="00EF369E"/>
    <w:rPr>
      <w:rFonts w:ascii="Calibri" w:eastAsia="Calibri" w:hAnsi="Calibri"/>
      <w:sz w:val="22"/>
      <w:szCs w:val="21"/>
      <w:lang w:eastAsia="en-US"/>
    </w:rPr>
  </w:style>
  <w:style w:type="paragraph" w:styleId="berarbeitung">
    <w:name w:val="Revision"/>
    <w:hidden/>
    <w:uiPriority w:val="99"/>
    <w:semiHidden/>
    <w:rsid w:val="00DA1B3C"/>
    <w:rPr>
      <w:rFonts w:ascii="Arial" w:hAnsi="Arial"/>
      <w:sz w:val="22"/>
    </w:rPr>
  </w:style>
  <w:style w:type="paragraph" w:styleId="Kommentarthema">
    <w:name w:val="annotation subject"/>
    <w:basedOn w:val="Kommentartext"/>
    <w:next w:val="Kommentartext"/>
    <w:link w:val="KommentarthemaZchn"/>
    <w:rsid w:val="00574EC8"/>
    <w:rPr>
      <w:b/>
      <w:bCs/>
    </w:rPr>
  </w:style>
  <w:style w:type="character" w:customStyle="1" w:styleId="KommentartextZchn">
    <w:name w:val="Kommentartext Zchn"/>
    <w:link w:val="Kommentartext"/>
    <w:uiPriority w:val="99"/>
    <w:semiHidden/>
    <w:rsid w:val="00574EC8"/>
    <w:rPr>
      <w:rFonts w:ascii="Arial" w:hAnsi="Arial"/>
    </w:rPr>
  </w:style>
  <w:style w:type="character" w:customStyle="1" w:styleId="KommentarthemaZchn">
    <w:name w:val="Kommentarthema Zchn"/>
    <w:link w:val="Kommentarthema"/>
    <w:rsid w:val="00574EC8"/>
    <w:rPr>
      <w:rFonts w:ascii="Arial" w:hAnsi="Arial"/>
      <w:b/>
      <w:bCs/>
    </w:rPr>
  </w:style>
  <w:style w:type="paragraph" w:styleId="Listenabsatz">
    <w:name w:val="List Paragraph"/>
    <w:basedOn w:val="Standard"/>
    <w:uiPriority w:val="34"/>
    <w:qFormat/>
    <w:rsid w:val="00F80874"/>
    <w:pPr>
      <w:ind w:left="708"/>
    </w:pPr>
  </w:style>
  <w:style w:type="character" w:customStyle="1" w:styleId="berschrift5Zchn">
    <w:name w:val="Überschrift 5 Zchn"/>
    <w:basedOn w:val="Absatz-Standardschriftart"/>
    <w:link w:val="berschrift5"/>
    <w:uiPriority w:val="9"/>
    <w:locked/>
    <w:rsid w:val="00EF7975"/>
    <w:rPr>
      <w:rFonts w:ascii="Arial" w:hAnsi="Arial"/>
      <w:b/>
      <w:sz w:val="22"/>
    </w:rPr>
  </w:style>
  <w:style w:type="character" w:customStyle="1" w:styleId="Text1Char">
    <w:name w:val="Text 1 Char"/>
    <w:link w:val="Text1"/>
    <w:rsid w:val="009418D6"/>
    <w:rPr>
      <w:rFonts w:ascii="Helvetica"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52543">
      <w:bodyDiv w:val="1"/>
      <w:marLeft w:val="0"/>
      <w:marRight w:val="0"/>
      <w:marTop w:val="0"/>
      <w:marBottom w:val="0"/>
      <w:divBdr>
        <w:top w:val="none" w:sz="0" w:space="0" w:color="auto"/>
        <w:left w:val="none" w:sz="0" w:space="0" w:color="auto"/>
        <w:bottom w:val="none" w:sz="0" w:space="0" w:color="auto"/>
        <w:right w:val="none" w:sz="0" w:space="0" w:color="auto"/>
      </w:divBdr>
    </w:div>
    <w:div w:id="161433314">
      <w:bodyDiv w:val="1"/>
      <w:marLeft w:val="0"/>
      <w:marRight w:val="0"/>
      <w:marTop w:val="0"/>
      <w:marBottom w:val="0"/>
      <w:divBdr>
        <w:top w:val="none" w:sz="0" w:space="0" w:color="auto"/>
        <w:left w:val="none" w:sz="0" w:space="0" w:color="auto"/>
        <w:bottom w:val="none" w:sz="0" w:space="0" w:color="auto"/>
        <w:right w:val="none" w:sz="0" w:space="0" w:color="auto"/>
      </w:divBdr>
    </w:div>
    <w:div w:id="388772296">
      <w:bodyDiv w:val="1"/>
      <w:marLeft w:val="0"/>
      <w:marRight w:val="0"/>
      <w:marTop w:val="0"/>
      <w:marBottom w:val="0"/>
      <w:divBdr>
        <w:top w:val="none" w:sz="0" w:space="0" w:color="auto"/>
        <w:left w:val="none" w:sz="0" w:space="0" w:color="auto"/>
        <w:bottom w:val="none" w:sz="0" w:space="0" w:color="auto"/>
        <w:right w:val="none" w:sz="0" w:space="0" w:color="auto"/>
      </w:divBdr>
    </w:div>
    <w:div w:id="896744257">
      <w:bodyDiv w:val="1"/>
      <w:marLeft w:val="0"/>
      <w:marRight w:val="0"/>
      <w:marTop w:val="0"/>
      <w:marBottom w:val="0"/>
      <w:divBdr>
        <w:top w:val="none" w:sz="0" w:space="0" w:color="auto"/>
        <w:left w:val="none" w:sz="0" w:space="0" w:color="auto"/>
        <w:bottom w:val="none" w:sz="0" w:space="0" w:color="auto"/>
        <w:right w:val="none" w:sz="0" w:space="0" w:color="auto"/>
      </w:divBdr>
    </w:div>
    <w:div w:id="1211578641">
      <w:bodyDiv w:val="1"/>
      <w:marLeft w:val="0"/>
      <w:marRight w:val="0"/>
      <w:marTop w:val="0"/>
      <w:marBottom w:val="0"/>
      <w:divBdr>
        <w:top w:val="none" w:sz="0" w:space="0" w:color="auto"/>
        <w:left w:val="none" w:sz="0" w:space="0" w:color="auto"/>
        <w:bottom w:val="none" w:sz="0" w:space="0" w:color="auto"/>
        <w:right w:val="none" w:sz="0" w:space="0" w:color="auto"/>
      </w:divBdr>
    </w:div>
    <w:div w:id="1229923924">
      <w:bodyDiv w:val="1"/>
      <w:marLeft w:val="0"/>
      <w:marRight w:val="0"/>
      <w:marTop w:val="0"/>
      <w:marBottom w:val="0"/>
      <w:divBdr>
        <w:top w:val="none" w:sz="0" w:space="0" w:color="auto"/>
        <w:left w:val="none" w:sz="0" w:space="0" w:color="auto"/>
        <w:bottom w:val="none" w:sz="0" w:space="0" w:color="auto"/>
        <w:right w:val="none" w:sz="0" w:space="0" w:color="auto"/>
      </w:divBdr>
    </w:div>
    <w:div w:id="211153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zoll.de" TargetMode="External"/><Relationship Id="rId18" Type="http://schemas.openxmlformats.org/officeDocument/2006/relationships/image" Target="media/image4.emf"/><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png"/><Relationship Id="rId12" Type="http://schemas.openxmlformats.org/officeDocument/2006/relationships/hyperlink" Target="http://www.zoll.de" TargetMode="Externa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emf"/><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oll.de" TargetMode="External"/><Relationship Id="rId24" Type="http://schemas.openxmlformats.org/officeDocument/2006/relationships/image" Target="media/image10.png"/><Relationship Id="rId5" Type="http://schemas.openxmlformats.org/officeDocument/2006/relationships/footnotes" Target="footnotes.xml"/><Relationship Id="rId15" Type="http://schemas.openxmlformats.org/officeDocument/2006/relationships/hyperlink" Target="http://www.zoll.de" TargetMode="External"/><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footer" Target="footer2.xml"/><Relationship Id="rId19" Type="http://schemas.openxmlformats.org/officeDocument/2006/relationships/image" Target="media/image5.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zoll.de" TargetMode="External"/><Relationship Id="rId22" Type="http://schemas.openxmlformats.org/officeDocument/2006/relationships/image" Target="media/image8.png"/><Relationship Id="rId27" Type="http://schemas.openxmlformats.org/officeDocument/2006/relationships/image" Target="media/image13.emf"/><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e.selfhtml.org/diverses/mimetypen.htm" TargetMode="External"/><Relationship Id="rId2" Type="http://schemas.openxmlformats.org/officeDocument/2006/relationships/hyperlink" Target="http://www.iana.org/assignments/media-types/text/tab-separated-values" TargetMode="External"/><Relationship Id="rId1" Type="http://schemas.openxmlformats.org/officeDocument/2006/relationships/hyperlink" Target="http://www.iana.org/assignments/media-types/text/uri-lis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9723</Words>
  <Characters>70794</Characters>
  <Application>Microsoft Office Word</Application>
  <DocSecurity>0</DocSecurity>
  <Lines>589</Lines>
  <Paragraphs>160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80357</CharactersWithSpaces>
  <SharedDoc>false</SharedDoc>
  <HLinks>
    <vt:vector size="36" baseType="variant">
      <vt:variant>
        <vt:i4>6094858</vt:i4>
      </vt:variant>
      <vt:variant>
        <vt:i4>234</vt:i4>
      </vt:variant>
      <vt:variant>
        <vt:i4>0</vt:i4>
      </vt:variant>
      <vt:variant>
        <vt:i4>5</vt:i4>
      </vt:variant>
      <vt:variant>
        <vt:lpwstr>http://www.unece.org/trade/untdid/texts/d423.htm</vt:lpwstr>
      </vt:variant>
      <vt:variant>
        <vt:lpwstr/>
      </vt:variant>
      <vt:variant>
        <vt:i4>3670101</vt:i4>
      </vt:variant>
      <vt:variant>
        <vt:i4>231</vt:i4>
      </vt:variant>
      <vt:variant>
        <vt:i4>0</vt:i4>
      </vt:variant>
      <vt:variant>
        <vt:i4>5</vt:i4>
      </vt:variant>
      <vt:variant>
        <vt:lpwstr>http://www.unece.org/trade/untdid/texts/d422_d.htm</vt:lpwstr>
      </vt:variant>
      <vt:variant>
        <vt:lpwstr/>
      </vt:variant>
      <vt:variant>
        <vt:i4>7733303</vt:i4>
      </vt:variant>
      <vt:variant>
        <vt:i4>180</vt:i4>
      </vt:variant>
      <vt:variant>
        <vt:i4>0</vt:i4>
      </vt:variant>
      <vt:variant>
        <vt:i4>5</vt:i4>
      </vt:variant>
      <vt:variant>
        <vt:lpwstr>http://www.zoll.de/</vt:lpwstr>
      </vt:variant>
      <vt:variant>
        <vt:lpwstr/>
      </vt:variant>
      <vt:variant>
        <vt:i4>7733303</vt:i4>
      </vt:variant>
      <vt:variant>
        <vt:i4>177</vt:i4>
      </vt:variant>
      <vt:variant>
        <vt:i4>0</vt:i4>
      </vt:variant>
      <vt:variant>
        <vt:i4>5</vt:i4>
      </vt:variant>
      <vt:variant>
        <vt:lpwstr>http://www.zoll.de/</vt:lpwstr>
      </vt:variant>
      <vt:variant>
        <vt:lpwstr/>
      </vt:variant>
      <vt:variant>
        <vt:i4>1179659</vt:i4>
      </vt:variant>
      <vt:variant>
        <vt:i4>3</vt:i4>
      </vt:variant>
      <vt:variant>
        <vt:i4>0</vt:i4>
      </vt:variant>
      <vt:variant>
        <vt:i4>5</vt:i4>
      </vt:variant>
      <vt:variant>
        <vt:lpwstr>http://de.selfhtml.org/diverses/mimetypen.htm</vt:lpwstr>
      </vt:variant>
      <vt:variant>
        <vt:lpwstr/>
      </vt:variant>
      <vt:variant>
        <vt:i4>1966100</vt:i4>
      </vt:variant>
      <vt:variant>
        <vt:i4>0</vt:i4>
      </vt:variant>
      <vt:variant>
        <vt:i4>0</vt:i4>
      </vt:variant>
      <vt:variant>
        <vt:i4>5</vt:i4>
      </vt:variant>
      <vt:variant>
        <vt:lpwstr>http://www.iana.org/assignments/media-types/text/tab-separated-values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2022-09-07T13:31:00Z</dcterms:created>
  <dcterms:modified xsi:type="dcterms:W3CDTF">2024-04-04T08:16:00Z</dcterms:modified>
</cp:coreProperties>
</file>